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33"/>
      <w:bookmarkStart w:id="2" w:name="OLE_LINK12"/>
      <w:bookmarkStart w:id="3" w:name="OLE_LINK34"/>
      <w:bookmarkStart w:id="4" w:name="OLE_LINK13"/>
      <w:r>
        <w:rPr>
          <w:rFonts w:ascii="Arial" w:hAnsi="Arial" w:cs="Arial"/>
          <w:b/>
        </w:rPr>
        <w:t>3GPP TSG RAN WG1 Meeting #10</w:t>
      </w:r>
      <w:r>
        <w:rPr>
          <w:rFonts w:hint="eastAsia" w:ascii="Arial" w:hAnsi="Arial" w:cs="Arial"/>
          <w:b/>
        </w:rPr>
        <w:t>2</w:t>
      </w:r>
      <w:r>
        <w:rPr>
          <w:rFonts w:ascii="Arial" w:hAnsi="Arial" w:cs="Arial"/>
          <w:b/>
        </w:rPr>
        <w:t>-</w:t>
      </w:r>
      <w:r>
        <w:rPr>
          <w:rFonts w:hint="eastAsia" w:ascii="Arial" w:hAnsi="Arial" w:cs="Arial"/>
          <w:b/>
        </w:rPr>
        <w:t>e</w:t>
      </w:r>
      <w:r>
        <w:rPr>
          <w:rFonts w:ascii="Arial" w:hAnsi="Arial" w:cs="Arial"/>
          <w:b/>
        </w:rPr>
        <w:t xml:space="preserve">   </w:t>
      </w:r>
      <w:r>
        <w:rPr>
          <w:rFonts w:hint="eastAsia" w:ascii="Arial" w:hAnsi="Arial" w:cs="Arial"/>
          <w:b/>
        </w:rPr>
        <w:t xml:space="preserve">                                    R1-2005452</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ascii="Arial" w:hAnsi="Arial" w:cs="Arial"/>
          <w:b/>
        </w:rPr>
        <w:t xml:space="preserve">e-Meeting, </w:t>
      </w:r>
      <w:r>
        <w:rPr>
          <w:rFonts w:hint="eastAsia" w:ascii="Arial" w:hAnsi="Arial" w:cs="Arial"/>
          <w:b/>
        </w:rPr>
        <w:t>August</w:t>
      </w:r>
      <w:r>
        <w:rPr>
          <w:rFonts w:ascii="Arial" w:hAnsi="Arial" w:cs="Arial"/>
          <w:b/>
        </w:rPr>
        <w:t xml:space="preserve"> </w:t>
      </w:r>
      <w:r>
        <w:rPr>
          <w:rFonts w:hint="eastAsia" w:ascii="Arial" w:hAnsi="Arial" w:cs="Arial"/>
          <w:b/>
        </w:rPr>
        <w:t>17</w:t>
      </w:r>
      <w:r>
        <w:rPr>
          <w:rFonts w:ascii="Arial" w:hAnsi="Arial" w:cs="Arial"/>
          <w:b/>
          <w:vertAlign w:val="superscript"/>
        </w:rPr>
        <w:t>th</w:t>
      </w:r>
      <w:r>
        <w:rPr>
          <w:rFonts w:ascii="Arial" w:hAnsi="Arial" w:cs="Arial"/>
          <w:b/>
        </w:rPr>
        <w:t xml:space="preserve"> – </w:t>
      </w:r>
      <w:r>
        <w:rPr>
          <w:rFonts w:hint="eastAsia" w:ascii="Arial" w:hAnsi="Arial" w:cs="Arial"/>
          <w:b/>
        </w:rPr>
        <w:t>August</w:t>
      </w:r>
      <w:r>
        <w:rPr>
          <w:rFonts w:ascii="Arial" w:hAnsi="Arial" w:cs="Arial"/>
          <w:b/>
        </w:rPr>
        <w:t xml:space="preserve"> </w:t>
      </w:r>
      <w:r>
        <w:rPr>
          <w:rFonts w:hint="eastAsia" w:ascii="Arial" w:hAnsi="Arial" w:cs="Arial"/>
          <w:b/>
        </w:rPr>
        <w:t>28</w:t>
      </w:r>
      <w:r>
        <w:rPr>
          <w:rFonts w:ascii="Arial" w:hAnsi="Arial" w:cs="Arial"/>
          <w:b/>
          <w:vertAlign w:val="superscript"/>
        </w:rPr>
        <w:t>th</w:t>
      </w:r>
      <w:r>
        <w:rPr>
          <w:rFonts w:ascii="Arial" w:hAnsi="Arial" w:cs="Arial"/>
          <w:b/>
        </w:rPr>
        <w:t>,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rPr>
          <w:rFonts w:ascii="Arial" w:hAnsi="Arial" w:eastAsia="宋体" w:cs="Arial"/>
          <w:b/>
        </w:rPr>
      </w:pPr>
      <w:r>
        <w:rPr>
          <w:rFonts w:ascii="Arial" w:hAnsi="Arial" w:eastAsia="宋体" w:cs="Arial"/>
          <w:b/>
        </w:rPr>
        <w:t>Title:            Maintenance of NR positioning</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7.2.8</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sz w:val="28"/>
          <w:lang w:val="en-US"/>
        </w:rPr>
      </w:pPr>
      <w:bookmarkStart w:id="5" w:name="OLE_LINK1"/>
      <w:r>
        <w:rPr>
          <w:sz w:val="28"/>
          <w:lang w:val="en-US"/>
        </w:rPr>
        <w:t>Introduction</w:t>
      </w:r>
    </w:p>
    <w:bookmarkEnd w:id="5"/>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present our views on NR positioning maintenance.</w:t>
      </w:r>
    </w:p>
    <w:p>
      <w:pPr>
        <w:pStyle w:val="2"/>
        <w:snapToGrid w:val="0"/>
        <w:spacing w:before="180" w:beforeLines="50" w:after="180" w:afterLines="50"/>
        <w:ind w:left="431" w:hanging="431"/>
        <w:rPr>
          <w:lang w:val="en-US"/>
        </w:rPr>
      </w:pPr>
      <w:r>
        <w:rPr>
          <w:rFonts w:hint="eastAsia"/>
          <w:sz w:val="28"/>
          <w:lang w:val="en-US"/>
        </w:rPr>
        <w:t>The definition of expectedRSTD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following agreement was made in RAN#98b </w:t>
      </w:r>
      <w:r>
        <w:rPr>
          <w:rFonts w:hint="eastAsia" w:ascii="Times New Roman" w:hAnsi="Times New Roman"/>
          <w:sz w:val="20"/>
          <w:szCs w:val="20"/>
        </w:rPr>
        <w:t>[1],</w:t>
      </w:r>
    </w:p>
    <w:p>
      <w:pPr>
        <w:pStyle w:val="89"/>
        <w:numPr>
          <w:ilvl w:val="0"/>
          <w:numId w:val="3"/>
        </w:numPr>
        <w:snapToGrid w:val="0"/>
        <w:spacing w:before="180" w:beforeLines="50" w:afterLines="50" w:line="240" w:lineRule="auto"/>
        <w:ind w:left="1145" w:hanging="363"/>
        <w:contextualSpacing w:val="0"/>
        <w:rPr>
          <w:i/>
          <w:sz w:val="20"/>
          <w:szCs w:val="16"/>
        </w:rPr>
      </w:pPr>
      <w:r>
        <w:rPr>
          <w:i/>
          <w:sz w:val="20"/>
          <w:szCs w:val="16"/>
        </w:rPr>
        <w:t>An expected RSTD value together with uncertainty (search window) is provided to the UE for the TRPs in the assistance data (analogous to LTE).</w:t>
      </w:r>
    </w:p>
    <w:p>
      <w:pPr>
        <w:pStyle w:val="89"/>
        <w:numPr>
          <w:ilvl w:val="1"/>
          <w:numId w:val="3"/>
        </w:numPr>
        <w:snapToGrid w:val="0"/>
        <w:spacing w:before="180" w:beforeLines="50" w:afterLines="50" w:line="240" w:lineRule="auto"/>
        <w:contextualSpacing w:val="0"/>
        <w:rPr>
          <w:i/>
          <w:sz w:val="20"/>
          <w:szCs w:val="16"/>
        </w:rPr>
      </w:pPr>
      <w:r>
        <w:rPr>
          <w:i/>
          <w:sz w:val="20"/>
          <w:szCs w:val="16"/>
        </w:rPr>
        <w:t>expectedRSTD is defined as the time difference with respect to the received DL subframe timings associated with the different TRPs the target device is expected to measure.</w:t>
      </w:r>
    </w:p>
    <w:p>
      <w:pPr>
        <w:pStyle w:val="89"/>
        <w:numPr>
          <w:ilvl w:val="0"/>
          <w:numId w:val="3"/>
        </w:numPr>
        <w:snapToGrid w:val="0"/>
        <w:spacing w:before="180" w:beforeLines="50" w:afterLines="50" w:line="240" w:lineRule="auto"/>
        <w:contextualSpacing w:val="0"/>
        <w:rPr>
          <w:i/>
          <w:sz w:val="20"/>
          <w:szCs w:val="16"/>
        </w:rPr>
      </w:pPr>
      <w:r>
        <w:rPr>
          <w:i/>
          <w:sz w:val="20"/>
          <w:szCs w:val="16"/>
        </w:rPr>
        <w:t>Note: It is assumed that precise TRP transmission time differences are provided to the UE for UE-based positioning (which is in the scope of RAN2).</w:t>
      </w:r>
    </w:p>
    <w:p>
      <w:pPr>
        <w:pStyle w:val="89"/>
        <w:numPr>
          <w:ilvl w:val="0"/>
          <w:numId w:val="3"/>
        </w:numPr>
        <w:snapToGrid w:val="0"/>
        <w:spacing w:before="180" w:beforeLines="50" w:afterLines="50" w:line="240" w:lineRule="auto"/>
        <w:contextualSpacing w:val="0"/>
        <w:rPr>
          <w:i/>
          <w:sz w:val="20"/>
          <w:szCs w:val="16"/>
        </w:rPr>
      </w:pPr>
      <w:r>
        <w:rPr>
          <w:i/>
          <w:sz w:val="20"/>
          <w:szCs w:val="16"/>
        </w:rPr>
        <w:t>Note: RAN2 can optimize the signaling to cover both UE-based and UE-assisted positioning in a single framework.</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our view, </w:t>
      </w:r>
      <w:r>
        <w:rPr>
          <w:rFonts w:hint="eastAsia" w:ascii="Times New Roman" w:hAnsi="Times New Roman"/>
          <w:i/>
          <w:sz w:val="20"/>
          <w:szCs w:val="20"/>
        </w:rPr>
        <w:t>nr-DL-PRS-expectedRSTD-r16</w:t>
      </w:r>
      <w:r>
        <w:rPr>
          <w:rFonts w:hint="eastAsia" w:ascii="Times New Roman" w:hAnsi="Times New Roman"/>
          <w:sz w:val="20"/>
          <w:szCs w:val="20"/>
        </w:rPr>
        <w:t xml:space="preserve"> defines the time difference between the received DL subframe timing th</w:t>
      </w:r>
      <w:r>
        <w:rPr>
          <w:rFonts w:ascii="Times New Roman" w:hAnsi="Times New Roman"/>
          <w:sz w:val="20"/>
          <w:szCs w:val="20"/>
        </w:rPr>
        <w:t>at</w:t>
      </w:r>
      <w:r>
        <w:rPr>
          <w:rFonts w:hint="eastAsia" w:ascii="Times New Roman" w:hAnsi="Times New Roman"/>
          <w:sz w:val="20"/>
          <w:szCs w:val="20"/>
        </w:rPr>
        <w:t xml:space="preserve"> UE is expected to receive DL PRS and the received DL subframe timing th</w:t>
      </w:r>
      <w:r>
        <w:rPr>
          <w:rFonts w:ascii="Times New Roman" w:hAnsi="Times New Roman"/>
          <w:sz w:val="20"/>
          <w:szCs w:val="20"/>
        </w:rPr>
        <w:t>at</w:t>
      </w:r>
      <w:r>
        <w:rPr>
          <w:rFonts w:hint="eastAsia" w:ascii="Times New Roman" w:hAnsi="Times New Roman"/>
          <w:sz w:val="20"/>
          <w:szCs w:val="20"/>
        </w:rPr>
        <w:t xml:space="preserve"> UE is expected to receive DL PRS provided by </w:t>
      </w:r>
      <w:r>
        <w:rPr>
          <w:rFonts w:hint="eastAsia" w:ascii="Times New Roman" w:hAnsi="Times New Roman"/>
          <w:i/>
          <w:sz w:val="20"/>
          <w:szCs w:val="20"/>
        </w:rPr>
        <w:t>nr-DL-PRS-ReferenceInfo-r16</w:t>
      </w:r>
      <w:r>
        <w:rPr>
          <w:rFonts w:hint="eastAsia" w:ascii="Times New Roman" w:hAnsi="Times New Roman"/>
          <w:sz w:val="20"/>
          <w:szCs w:val="20"/>
        </w:rPr>
        <w:t xml:space="preserve">. In other words, </w:t>
      </w:r>
      <w:r>
        <w:rPr>
          <w:rFonts w:hint="eastAsia" w:ascii="Times New Roman" w:hAnsi="Times New Roman"/>
          <w:i/>
          <w:sz w:val="20"/>
          <w:szCs w:val="20"/>
        </w:rPr>
        <w:t>nr-DL-PRS-expectedRSTD-r16</w:t>
      </w:r>
      <w:r>
        <w:rPr>
          <w:rFonts w:hint="eastAsia" w:ascii="Times New Roman" w:hAnsi="Times New Roman"/>
          <w:sz w:val="20"/>
          <w:szCs w:val="20"/>
        </w:rPr>
        <w:t xml:space="preserve"> provided to any TRP should follow the same reference timing, which is the received DL subframe timing the UE is expected to receive DL PRS provided by </w:t>
      </w:r>
      <w:r>
        <w:rPr>
          <w:rFonts w:hint="eastAsia" w:ascii="Times New Roman" w:hAnsi="Times New Roman"/>
          <w:i/>
          <w:sz w:val="20"/>
          <w:szCs w:val="20"/>
        </w:rPr>
        <w:t>nr-DL-PRS-ReferenceInfo-r16</w:t>
      </w:r>
      <w:r>
        <w:rPr>
          <w:rFonts w:hint="eastAsia" w:ascii="Times New Roman" w:hAnsi="Times New Roman"/>
          <w:sz w:val="20"/>
          <w:szCs w:val="20"/>
        </w:rPr>
        <w:t xml:space="preserve">. </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i/>
          <w:iCs/>
          <w:sz w:val="20"/>
          <w:szCs w:val="20"/>
        </w:rPr>
        <w:t>Proposal 1:</w:t>
      </w:r>
      <w:r>
        <w:rPr>
          <w:rFonts w:ascii="Times New Roman" w:hAnsi="Times New Roman"/>
          <w:i/>
          <w:iCs/>
          <w:sz w:val="20"/>
          <w:szCs w:val="20"/>
        </w:rPr>
        <w:t xml:space="preserve"> To have</w:t>
      </w:r>
      <w:r>
        <w:rPr>
          <w:rFonts w:hint="eastAsia" w:ascii="Times New Roman" w:hAnsi="Times New Roman"/>
          <w:i/>
          <w:iCs/>
          <w:sz w:val="20"/>
          <w:szCs w:val="20"/>
        </w:rPr>
        <w:t xml:space="preserve"> a</w:t>
      </w:r>
      <w:r>
        <w:rPr>
          <w:rFonts w:ascii="Times New Roman" w:hAnsi="Times New Roman"/>
          <w:i/>
          <w:iCs/>
          <w:sz w:val="20"/>
          <w:szCs w:val="20"/>
        </w:rPr>
        <w:t xml:space="preserve"> clear definition of expectedRSTD, we suggest to have the following text change,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===TS 38.214 clause 5.1.6.5 unchanged parts omitted=========</w:t>
      </w:r>
      <w:r>
        <w:rPr>
          <w:rFonts w:hint="eastAsia" w:ascii="Times New Roman" w:hAnsi="Times New Roman"/>
          <w:sz w:val="20"/>
          <w:szCs w:val="20"/>
        </w:rPr>
        <w:t>====</w:t>
      </w:r>
      <w:r>
        <w:rPr>
          <w:rFonts w:ascii="Times New Roman" w:hAnsi="Times New Roman"/>
          <w:sz w:val="20"/>
          <w:szCs w:val="20"/>
        </w:rPr>
        <w:t>==========</w:t>
      </w:r>
    </w:p>
    <w:p>
      <w:pPr>
        <w:adjustRightInd w:val="0"/>
        <w:snapToGrid w:val="0"/>
        <w:spacing w:before="180" w:beforeLines="50" w:after="180" w:afterLines="50" w:line="240" w:lineRule="auto"/>
        <w:rPr>
          <w:rFonts w:ascii="Times New Roman" w:hAnsi="Times New Roman"/>
          <w:sz w:val="20"/>
          <w:szCs w:val="13"/>
        </w:rPr>
      </w:pPr>
      <w:r>
        <w:rPr>
          <w:rFonts w:ascii="Times New Roman" w:hAnsi="Times New Roman"/>
          <w:sz w:val="20"/>
          <w:szCs w:val="20"/>
        </w:rPr>
        <w:t xml:space="preserve">The UE expects to be configured with higher layer parameter </w:t>
      </w:r>
      <w:r>
        <w:rPr>
          <w:rFonts w:ascii="Times New Roman" w:hAnsi="Times New Roman"/>
          <w:i/>
          <w:iCs/>
          <w:sz w:val="20"/>
          <w:szCs w:val="20"/>
        </w:rPr>
        <w:t>nr-DL-PRS-expectedRSTD-r16</w:t>
      </w:r>
      <w:r>
        <w:rPr>
          <w:rFonts w:ascii="Times New Roman" w:hAnsi="Times New Roman"/>
          <w:sz w:val="20"/>
          <w:szCs w:val="13"/>
        </w:rPr>
        <w:t xml:space="preserve">, which defines the time difference </w:t>
      </w:r>
      <w:del w:id="0" w:author="ZTE" w:date="2020-05-14T15:11:00Z">
        <w:r>
          <w:rPr>
            <w:rFonts w:ascii="Times New Roman" w:hAnsi="Times New Roman"/>
            <w:sz w:val="20"/>
            <w:szCs w:val="13"/>
          </w:rPr>
          <w:delText xml:space="preserve">with respect to </w:delText>
        </w:r>
      </w:del>
      <w:ins w:id="1" w:author="ZTE" w:date="2020-05-14T10:30:00Z">
        <w:r>
          <w:rPr>
            <w:rFonts w:hint="eastAsia" w:ascii="Times New Roman" w:hAnsi="Times New Roman"/>
            <w:sz w:val="20"/>
            <w:szCs w:val="13"/>
          </w:rPr>
          <w:t xml:space="preserve">between </w:t>
        </w:r>
      </w:ins>
      <w:r>
        <w:rPr>
          <w:rFonts w:ascii="Times New Roman" w:hAnsi="Times New Roman"/>
          <w:sz w:val="20"/>
          <w:szCs w:val="13"/>
        </w:rPr>
        <w:t>the received DL subframe timing the UE is expected to receive DL PRS</w:t>
      </w:r>
      <w:ins w:id="2" w:author="ZTE" w:date="2020-05-12T14:21:00Z">
        <w:r>
          <w:rPr>
            <w:rFonts w:ascii="Times New Roman" w:hAnsi="Times New Roman"/>
            <w:sz w:val="20"/>
            <w:szCs w:val="20"/>
          </w:rPr>
          <w:t xml:space="preserve"> </w:t>
        </w:r>
      </w:ins>
      <w:ins w:id="3" w:author="ZTE" w:date="2020-05-12T14:21:00Z">
        <w:r>
          <w:rPr>
            <w:rFonts w:ascii="Times New Roman" w:hAnsi="Times New Roman" w:eastAsia="宋体"/>
            <w:sz w:val="20"/>
            <w:szCs w:val="20"/>
          </w:rPr>
          <w:t xml:space="preserve">and the received DL subframe timing </w:t>
        </w:r>
      </w:ins>
      <w:ins w:id="4" w:author="ZTE" w:date="2020-05-12T14:23:00Z">
        <w:r>
          <w:rPr>
            <w:rFonts w:hint="eastAsia" w:ascii="Times New Roman" w:hAnsi="Times New Roman"/>
            <w:sz w:val="20"/>
            <w:szCs w:val="20"/>
          </w:rPr>
          <w:t>the UE is expected to receive DL PRS</w:t>
        </w:r>
      </w:ins>
      <w:ins w:id="5" w:author="ZTE" w:date="2020-05-12T14:21:00Z">
        <w:r>
          <w:rPr>
            <w:rFonts w:ascii="Times New Roman" w:hAnsi="Times New Roman" w:eastAsia="宋体"/>
            <w:sz w:val="20"/>
            <w:szCs w:val="20"/>
          </w:rPr>
          <w:t xml:space="preserve"> provided by </w:t>
        </w:r>
      </w:ins>
      <w:ins w:id="6" w:author="ZTE" w:date="2020-05-12T14:21:00Z">
        <w:r>
          <w:rPr>
            <w:rFonts w:ascii="Times New Roman" w:hAnsi="Times New Roman"/>
            <w:i/>
            <w:iCs/>
            <w:snapToGrid w:val="0"/>
            <w:sz w:val="20"/>
            <w:szCs w:val="20"/>
          </w:rPr>
          <w:t>nr-DL-PRS-ReferenceInfo</w:t>
        </w:r>
      </w:ins>
      <w:ins w:id="7" w:author="ZTE" w:date="2020-05-12T14:21:00Z">
        <w:r>
          <w:rPr>
            <w:rFonts w:ascii="Times New Roman" w:hAnsi="Times New Roman"/>
            <w:i/>
            <w:iCs/>
            <w:sz w:val="20"/>
            <w:szCs w:val="20"/>
          </w:rPr>
          <w:t>-r16</w:t>
        </w:r>
      </w:ins>
      <w:r>
        <w:rPr>
          <w:rFonts w:ascii="Times New Roman" w:hAnsi="Times New Roman"/>
          <w:sz w:val="20"/>
          <w:szCs w:val="13"/>
        </w:rPr>
        <w:t xml:space="preserve">, and </w:t>
      </w:r>
      <w:r>
        <w:rPr>
          <w:rFonts w:ascii="Times New Roman" w:hAnsi="Times New Roman"/>
          <w:i/>
          <w:sz w:val="20"/>
          <w:szCs w:val="13"/>
        </w:rPr>
        <w:t>DL-PRS-expectedRSTD-uncertainty-r16</w:t>
      </w:r>
      <w:r>
        <w:rPr>
          <w:rFonts w:ascii="Times New Roman" w:hAnsi="Times New Roman"/>
          <w:sz w:val="20"/>
          <w:szCs w:val="13"/>
        </w:rPr>
        <w:t xml:space="preserve">, which defines a search window around the </w:t>
      </w:r>
      <w:r>
        <w:rPr>
          <w:rFonts w:ascii="Times New Roman" w:hAnsi="Times New Roman"/>
          <w:i/>
          <w:iCs/>
          <w:sz w:val="20"/>
          <w:szCs w:val="20"/>
        </w:rPr>
        <w:t>nr-DL-PRS-expectedRSTD-r16</w:t>
      </w:r>
      <w:r>
        <w:rPr>
          <w:rFonts w:ascii="Times New Roman" w:hAnsi="Times New Roman"/>
          <w:sz w:val="20"/>
          <w:szCs w:val="13"/>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p>
    <w:p>
      <w:pPr>
        <w:pStyle w:val="2"/>
        <w:snapToGrid w:val="0"/>
        <w:spacing w:before="180" w:beforeLines="50" w:after="180" w:afterLines="50"/>
        <w:ind w:left="431" w:hanging="431"/>
        <w:rPr>
          <w:rFonts w:ascii="Times New Roman" w:hAnsi="Times New Roman"/>
          <w:lang w:val="en-US"/>
        </w:rPr>
      </w:pPr>
      <w:r>
        <w:rPr>
          <w:rFonts w:ascii="Times New Roman" w:hAnsi="Times New Roman"/>
          <w:lang w:val="en-US"/>
        </w:rPr>
        <w:t>R</w:t>
      </w:r>
      <w:r>
        <w:rPr>
          <w:rFonts w:hint="eastAsia" w:ascii="Times New Roman" w:hAnsi="Times New Roman"/>
          <w:lang w:val="en-US"/>
        </w:rPr>
        <w:t>elocate</w:t>
      </w:r>
      <w:r>
        <w:rPr>
          <w:rFonts w:ascii="Times New Roman" w:hAnsi="Times New Roman"/>
          <w:lang w:val="en-US"/>
        </w:rPr>
        <w:t xml:space="preserve"> positioning frequency layer common parameters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we agreed, a positioning frequency layer is a collection of DL PRS </w:t>
      </w:r>
      <w:r>
        <w:rPr>
          <w:rFonts w:hint="eastAsia" w:ascii="Times New Roman" w:hAnsi="Times New Roman"/>
          <w:sz w:val="20"/>
          <w:szCs w:val="20"/>
        </w:rPr>
        <w:t>r</w:t>
      </w:r>
      <w:r>
        <w:rPr>
          <w:rFonts w:ascii="Times New Roman" w:hAnsi="Times New Roman"/>
          <w:sz w:val="20"/>
          <w:szCs w:val="20"/>
        </w:rPr>
        <w:t xml:space="preserve">esource sets across one or more TRPs which have the same SCS and CP type, center frequency, point-A, comb size, bandwidth and start PRB. However, </w:t>
      </w:r>
      <w:r>
        <w:rPr>
          <w:rFonts w:ascii="Times New Roman" w:hAnsi="Times New Roman"/>
          <w:i/>
          <w:sz w:val="20"/>
          <w:szCs w:val="20"/>
        </w:rPr>
        <w:t>dl-PRS-CombSizeN-r16</w:t>
      </w:r>
      <w:r>
        <w:rPr>
          <w:rFonts w:ascii="Times New Roman" w:hAnsi="Times New Roman"/>
          <w:sz w:val="20"/>
          <w:szCs w:val="20"/>
        </w:rPr>
        <w:t xml:space="preserve">, </w:t>
      </w:r>
      <w:r>
        <w:rPr>
          <w:rFonts w:ascii="Times New Roman" w:hAnsi="Times New Roman"/>
          <w:i/>
          <w:sz w:val="20"/>
          <w:szCs w:val="20"/>
        </w:rPr>
        <w:t>dl-PRS-ResourceBandwidth-r16</w:t>
      </w:r>
      <w:r>
        <w:rPr>
          <w:rFonts w:ascii="Times New Roman" w:hAnsi="Times New Roman"/>
          <w:sz w:val="20"/>
          <w:szCs w:val="20"/>
        </w:rPr>
        <w:t xml:space="preserve">, </w:t>
      </w:r>
      <w:r>
        <w:rPr>
          <w:rFonts w:ascii="Times New Roman" w:hAnsi="Times New Roman"/>
          <w:i/>
          <w:sz w:val="20"/>
          <w:szCs w:val="20"/>
        </w:rPr>
        <w:t>dl-PRS-StartPRB-r16</w:t>
      </w:r>
      <w:r>
        <w:rPr>
          <w:rFonts w:ascii="Times New Roman" w:hAnsi="Times New Roman"/>
          <w:sz w:val="20"/>
          <w:szCs w:val="20"/>
        </w:rPr>
        <w:t xml:space="preserve"> are put under DL PRS resource set definition in the current specification, which may lead to the misunderstanding of having these parameters per resource set. Therefore, we suggest to relocate these parameters under the definition of positioning frequency layer common parameters</w:t>
      </w:r>
      <w:r>
        <w:rPr>
          <w:rFonts w:hint="eastAsia" w:ascii="Times New Roman" w:hAnsi="Times New Roman"/>
          <w:sz w:val="20"/>
          <w:szCs w:val="20"/>
        </w:rPr>
        <w:t>.</w:t>
      </w:r>
      <w:r>
        <w:rPr>
          <w:rFonts w:ascii="Times New Roman" w:hAnsi="Times New Roman"/>
          <w:sz w:val="20"/>
          <w:szCs w:val="20"/>
        </w:rPr>
        <w:t xml:space="preserve"> </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sz w:val="20"/>
          <w:szCs w:val="20"/>
        </w:rPr>
        <w:t xml:space="preserve"> </w:t>
      </w:r>
      <w:r>
        <w:rPr>
          <w:rFonts w:hint="eastAsia" w:ascii="Times New Roman" w:hAnsi="Times New Roman"/>
          <w:i/>
          <w:iCs/>
          <w:sz w:val="20"/>
          <w:szCs w:val="20"/>
        </w:rPr>
        <w:t>R</w:t>
      </w:r>
      <w:r>
        <w:rPr>
          <w:rFonts w:ascii="Times New Roman" w:hAnsi="Times New Roman"/>
          <w:i/>
          <w:iCs/>
          <w:sz w:val="20"/>
          <w:szCs w:val="20"/>
        </w:rPr>
        <w:t>elocate positioning frequency layer common parameters</w:t>
      </w:r>
      <w:r>
        <w:rPr>
          <w:rFonts w:hint="eastAsia" w:ascii="Times New Roman" w:hAnsi="Times New Roman"/>
          <w:i/>
          <w:iCs/>
          <w:sz w:val="20"/>
          <w:szCs w:val="20"/>
        </w:rPr>
        <w:t xml:space="preserve"> and ad</w:t>
      </w:r>
      <w:r>
        <w:rPr>
          <w:rFonts w:ascii="Times New Roman" w:hAnsi="Times New Roman"/>
          <w:i/>
          <w:iCs/>
          <w:sz w:val="20"/>
          <w:szCs w:val="20"/>
        </w:rPr>
        <w:t>opt the text changes</w:t>
      </w:r>
      <w:r>
        <w:rPr>
          <w:rFonts w:hint="eastAsia" w:ascii="Times New Roman" w:hAnsi="Times New Roman"/>
          <w:i/>
          <w:iCs/>
          <w:sz w:val="20"/>
          <w:szCs w:val="20"/>
        </w:rPr>
        <w:t xml:space="preserve"> of </w:t>
      </w:r>
      <w:bookmarkStart w:id="6" w:name="OLE_LINK2"/>
      <w:r>
        <w:rPr>
          <w:rFonts w:hint="eastAsia" w:ascii="Times New Roman" w:hAnsi="Times New Roman"/>
          <w:i/>
          <w:iCs/>
          <w:sz w:val="20"/>
          <w:szCs w:val="20"/>
        </w:rPr>
        <w:t>TS 38.214 clause 5.1.6.5</w:t>
      </w:r>
      <w:bookmarkEnd w:id="6"/>
      <w:r>
        <w:rPr>
          <w:rFonts w:hint="eastAsia" w:ascii="Times New Roman" w:hAnsi="Times New Roman"/>
          <w:i/>
          <w:iCs/>
          <w:sz w:val="20"/>
          <w:szCs w:val="20"/>
        </w:rPr>
        <w:t xml:space="preserve"> in appendix A.</w:t>
      </w:r>
    </w:p>
    <w:p>
      <w:pPr>
        <w:pStyle w:val="2"/>
        <w:snapToGrid w:val="0"/>
        <w:spacing w:before="180" w:beforeLines="50" w:after="180" w:afterLines="50"/>
        <w:ind w:left="431" w:hanging="431"/>
        <w:rPr>
          <w:rFonts w:ascii="Times New Roman" w:hAnsi="Times New Roman"/>
          <w:lang w:val="en-US"/>
        </w:rPr>
      </w:pPr>
      <w:r>
        <w:rPr>
          <w:rFonts w:hint="eastAsia" w:ascii="Times New Roman" w:hAnsi="Times New Roman"/>
          <w:lang w:val="en-US"/>
        </w:rPr>
        <w:t>MAC CE for SP/AP SRS spatial relation indication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Rel.16 MIMO agenda has introduced a new MAC CE to update the spatial relation info of SP/AP SRS. But </w:t>
      </w:r>
      <w:r>
        <w:rPr>
          <w:rFonts w:ascii="Times New Roman" w:hAnsi="Times New Roman"/>
          <w:sz w:val="20"/>
          <w:szCs w:val="20"/>
        </w:rPr>
        <w:t>there is no</w:t>
      </w:r>
      <w:r>
        <w:rPr>
          <w:rFonts w:hint="eastAsia" w:ascii="Times New Roman" w:hAnsi="Times New Roman"/>
          <w:sz w:val="20"/>
          <w:szCs w:val="20"/>
        </w:rPr>
        <w:t xml:space="preserve"> conclusion</w:t>
      </w:r>
      <w:r>
        <w:rPr>
          <w:rFonts w:ascii="Times New Roman" w:hAnsi="Times New Roman"/>
          <w:sz w:val="20"/>
          <w:szCs w:val="20"/>
        </w:rPr>
        <w:t xml:space="preserve"> on whether</w:t>
      </w:r>
      <w:r>
        <w:rPr>
          <w:rFonts w:hint="eastAsia" w:ascii="Times New Roman" w:hAnsi="Times New Roman"/>
          <w:sz w:val="20"/>
          <w:szCs w:val="20"/>
        </w:rPr>
        <w:t xml:space="preserve"> the above agreement </w:t>
      </w:r>
      <w:r>
        <w:rPr>
          <w:rFonts w:ascii="Times New Roman" w:hAnsi="Times New Roman"/>
          <w:sz w:val="20"/>
          <w:szCs w:val="20"/>
        </w:rPr>
        <w:t>can be</w:t>
      </w:r>
      <w:r>
        <w:rPr>
          <w:rFonts w:hint="eastAsia" w:ascii="Times New Roman" w:hAnsi="Times New Roman"/>
          <w:sz w:val="20"/>
          <w:szCs w:val="20"/>
        </w:rPr>
        <w:t xml:space="preserve"> applicable to positioning SRS. In addition, the MAC CE defined in clause 6.1.3.26 of TS 38.321</w:t>
      </w:r>
      <w:r>
        <w:rPr>
          <w:rFonts w:ascii="Times New Roman" w:hAnsi="Times New Roman"/>
          <w:sz w:val="20"/>
          <w:szCs w:val="20"/>
        </w:rPr>
        <w:t xml:space="preserve"> [3]</w:t>
      </w:r>
      <w:r>
        <w:rPr>
          <w:rFonts w:hint="eastAsia" w:ascii="Times New Roman" w:hAnsi="Times New Roman"/>
          <w:sz w:val="20"/>
          <w:szCs w:val="20"/>
        </w:rPr>
        <w:t xml:space="preserve"> doesn</w:t>
      </w:r>
      <w:r>
        <w:rPr>
          <w:rFonts w:ascii="Times New Roman" w:hAnsi="Times New Roman"/>
          <w:sz w:val="20"/>
          <w:szCs w:val="20"/>
        </w:rPr>
        <w:t>’</w:t>
      </w:r>
      <w:r>
        <w:rPr>
          <w:rFonts w:hint="eastAsia" w:ascii="Times New Roman" w:hAnsi="Times New Roman"/>
          <w:sz w:val="20"/>
          <w:szCs w:val="20"/>
        </w:rPr>
        <w:t>t support to update spatial relation info of SP/AP positioning SRS. Therefore, we suggest to have following proposal.</w:t>
      </w:r>
    </w:p>
    <w:p>
      <w:pPr>
        <w:adjustRightInd w:val="0"/>
        <w:snapToGrid w:val="0"/>
        <w:spacing w:before="180" w:beforeLines="50" w:after="180" w:afterLines="50" w:line="240" w:lineRule="auto"/>
        <w:rPr>
          <w:rFonts w:ascii="Times New Roman" w:hAnsi="Times New Roman"/>
          <w:i/>
          <w:sz w:val="20"/>
          <w:szCs w:val="20"/>
        </w:rPr>
      </w:pPr>
      <w:r>
        <w:rPr>
          <w:rFonts w:ascii="Times New Roman" w:hAnsi="Times New Roman"/>
          <w:b/>
          <w:bCs/>
          <w:i/>
          <w:sz w:val="20"/>
          <w:szCs w:val="20"/>
          <w:lang w:eastAsia="en-US"/>
        </w:rPr>
        <w:t xml:space="preserve">Proposal </w:t>
      </w:r>
      <w:r>
        <w:rPr>
          <w:rFonts w:hint="eastAsia" w:ascii="Times New Roman" w:hAnsi="Times New Roman"/>
          <w:b/>
          <w:bCs/>
          <w:i/>
          <w:sz w:val="20"/>
          <w:szCs w:val="20"/>
        </w:rPr>
        <w:t>3</w:t>
      </w:r>
      <w:r>
        <w:rPr>
          <w:rFonts w:ascii="Times New Roman" w:hAnsi="Times New Roman"/>
          <w:b/>
          <w:bCs/>
          <w:i/>
          <w:sz w:val="20"/>
          <w:szCs w:val="20"/>
          <w:lang w:eastAsia="en-US"/>
        </w:rPr>
        <w:t xml:space="preserve">: </w:t>
      </w:r>
      <w:r>
        <w:rPr>
          <w:rFonts w:hint="eastAsia" w:ascii="Times New Roman" w:hAnsi="Times New Roman"/>
          <w:i/>
          <w:sz w:val="20"/>
          <w:szCs w:val="20"/>
        </w:rPr>
        <w:t>Adopt the text changes of TS 38.214 clause 6.2.1 in appendix B.</w:t>
      </w:r>
    </w:p>
    <w:p>
      <w:pPr>
        <w:pStyle w:val="2"/>
        <w:snapToGrid w:val="0"/>
        <w:spacing w:before="180" w:beforeLines="50" w:after="180" w:afterLines="50"/>
        <w:ind w:left="431" w:hanging="431"/>
        <w:rPr>
          <w:rFonts w:ascii="Times New Roman" w:hAnsi="Times New Roman"/>
          <w:lang w:val="en-US"/>
        </w:rPr>
      </w:pPr>
      <w:r>
        <w:rPr>
          <w:rFonts w:hint="eastAsia" w:ascii="Times New Roman" w:hAnsi="Times New Roman"/>
          <w:lang w:val="en-US"/>
        </w:rPr>
        <w:t>PRS measurement gap</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RAN1#101-e meeting, it was agreed DL PRS is only </w:t>
      </w:r>
      <w:r>
        <w:rPr>
          <w:rFonts w:hint="eastAsia" w:ascii="Times New Roman" w:hAnsi="Times New Roman" w:eastAsia="宋体"/>
          <w:sz w:val="20"/>
          <w:szCs w:val="20"/>
          <w:lang w:val="en-US" w:eastAsia="zh-CN"/>
        </w:rPr>
        <w:t>received within</w:t>
      </w:r>
      <w:r>
        <w:rPr>
          <w:rFonts w:hint="eastAsia" w:ascii="Times New Roman" w:hAnsi="Times New Roman" w:eastAsia="宋体"/>
          <w:sz w:val="20"/>
          <w:szCs w:val="20"/>
        </w:rPr>
        <w:t xml:space="preserve"> measurement gap in Rel-16.  </w:t>
      </w:r>
    </w:p>
    <w:p>
      <w:pPr>
        <w:snapToGrid w:val="0"/>
        <w:spacing w:before="180" w:beforeLines="50" w:after="180" w:afterLines="50" w:line="240" w:lineRule="auto"/>
        <w:rPr>
          <w:rFonts w:ascii="Times New Roman" w:hAnsi="Times New Roman"/>
          <w:b/>
          <w:bCs/>
          <w:i/>
          <w:iCs/>
          <w:sz w:val="20"/>
          <w:szCs w:val="20"/>
        </w:rPr>
      </w:pPr>
      <w:r>
        <w:rPr>
          <w:rFonts w:ascii="Times New Roman" w:hAnsi="Times New Roman"/>
          <w:b/>
          <w:bCs/>
          <w:i/>
          <w:iCs/>
          <w:sz w:val="20"/>
          <w:szCs w:val="20"/>
        </w:rPr>
        <w:t>Agreement:</w:t>
      </w:r>
    </w:p>
    <w:p>
      <w:pPr>
        <w:pStyle w:val="89"/>
        <w:numPr>
          <w:ilvl w:val="0"/>
          <w:numId w:val="4"/>
        </w:numPr>
        <w:snapToGrid w:val="0"/>
        <w:spacing w:before="180" w:beforeLines="50" w:afterLines="50" w:line="240" w:lineRule="auto"/>
        <w:rPr>
          <w:i/>
          <w:iCs/>
          <w:sz w:val="20"/>
        </w:rPr>
      </w:pPr>
      <w:r>
        <w:rPr>
          <w:i/>
          <w:iCs/>
          <w:sz w:val="20"/>
        </w:rPr>
        <w:t>UE is not expected to process DL PRS without configuration of measurement gap in Rel-16</w:t>
      </w:r>
    </w:p>
    <w:p>
      <w:pPr>
        <w:pStyle w:val="89"/>
        <w:numPr>
          <w:ilvl w:val="0"/>
          <w:numId w:val="4"/>
        </w:numPr>
        <w:snapToGrid w:val="0"/>
        <w:spacing w:before="180" w:beforeLines="50" w:afterLines="50" w:line="240" w:lineRule="auto"/>
        <w:rPr>
          <w:i/>
          <w:iCs/>
          <w:sz w:val="20"/>
        </w:rPr>
      </w:pPr>
      <w:r>
        <w:rPr>
          <w:i/>
          <w:iCs/>
          <w:sz w:val="20"/>
        </w:rPr>
        <w:t>RAN1 assumes that no RAN4 requirements are to be defined for the case w/o configured measurement gap in Release 16</w:t>
      </w:r>
    </w:p>
    <w:p>
      <w:pPr>
        <w:pStyle w:val="89"/>
        <w:numPr>
          <w:ilvl w:val="0"/>
          <w:numId w:val="4"/>
        </w:numPr>
        <w:snapToGrid w:val="0"/>
        <w:spacing w:before="180" w:beforeLines="50" w:afterLines="50" w:line="240" w:lineRule="auto"/>
        <w:rPr>
          <w:i/>
          <w:iCs/>
          <w:sz w:val="20"/>
        </w:rPr>
      </w:pPr>
      <w:r>
        <w:rPr>
          <w:i/>
          <w:iCs/>
          <w:sz w:val="20"/>
        </w:rPr>
        <w:t>Inform RAN4 about this agreement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So the description in 38.214 should be changed to align with the above agreement.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4</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Adopt the following TP for 38.214.</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===TS 38.214 clause 5.1.6.5 unchanged parts omitted=========</w:t>
      </w:r>
      <w:r>
        <w:rPr>
          <w:rFonts w:hint="eastAsia" w:ascii="Times New Roman" w:hAnsi="Times New Roman"/>
          <w:sz w:val="20"/>
          <w:szCs w:val="20"/>
        </w:rPr>
        <w:t>====</w:t>
      </w:r>
      <w:r>
        <w:rPr>
          <w:rFonts w:ascii="Times New Roman" w:hAnsi="Times New Roman"/>
          <w:sz w:val="20"/>
          <w:szCs w:val="20"/>
        </w:rPr>
        <w:t>==========</w:t>
      </w:r>
    </w:p>
    <w:p>
      <w:pPr>
        <w:snapToGrid w:val="0"/>
        <w:spacing w:before="180" w:beforeLines="50" w:after="180" w:afterLines="50" w:line="240" w:lineRule="auto"/>
        <w:rPr>
          <w:rFonts w:ascii="Times New Roman" w:hAnsi="Times New Roman"/>
          <w:sz w:val="20"/>
          <w:szCs w:val="20"/>
        </w:rPr>
      </w:pPr>
      <w:r>
        <w:rPr>
          <w:rFonts w:ascii="Times New Roman" w:hAnsi="Times New Roman" w:eastAsia="宋体"/>
          <w:sz w:val="20"/>
          <w:szCs w:val="20"/>
          <w:lang w:val="en-GB" w:eastAsia="en-US"/>
        </w:rPr>
        <w:t>The UE is expected to measure the DL PRS resource</w:t>
      </w:r>
      <w:del w:id="8" w:author="ZTE" w:date="2020-07-29T15:43:00Z">
        <w:r>
          <w:rPr>
            <w:rFonts w:ascii="Times New Roman" w:hAnsi="Times New Roman" w:eastAsia="宋体"/>
            <w:sz w:val="20"/>
            <w:szCs w:val="20"/>
            <w:lang w:val="en-GB" w:eastAsia="en-US"/>
          </w:rPr>
          <w:delText xml:space="preserve"> outside the active DL BWP or with a numerology different from the numerology of the active DL BWP</w:delText>
        </w:r>
      </w:del>
      <w:r>
        <w:rPr>
          <w:rFonts w:ascii="Times New Roman" w:hAnsi="Times New Roman" w:eastAsia="宋体"/>
          <w:sz w:val="20"/>
          <w:szCs w:val="20"/>
          <w:lang w:val="en-GB" w:eastAsia="en-US"/>
        </w:rPr>
        <w:t xml:space="preserve"> </w:t>
      </w:r>
      <w:ins w:id="9" w:author="ZTE" w:date="2020-07-29T15:43:00Z">
        <w:r>
          <w:rPr>
            <w:rFonts w:hint="eastAsia" w:ascii="Times New Roman" w:hAnsi="Times New Roman" w:eastAsia="宋体"/>
            <w:sz w:val="20"/>
            <w:szCs w:val="20"/>
          </w:rPr>
          <w:t xml:space="preserve">only </w:t>
        </w:r>
      </w:ins>
      <w:r>
        <w:rPr>
          <w:rFonts w:ascii="Times New Roman" w:hAnsi="Times New Roman" w:eastAsia="宋体"/>
          <w:sz w:val="20"/>
          <w:szCs w:val="20"/>
          <w:lang w:val="en-GB" w:eastAsia="en-US"/>
        </w:rPr>
        <w:t>if the measurement is made during a configured measurement gap. When the UE is expected to measure the DL PRS resource</w:t>
      </w:r>
      <w:del w:id="10" w:author="ZTE" w:date="2020-07-29T15:43:00Z">
        <w:r>
          <w:rPr>
            <w:rFonts w:ascii="Times New Roman" w:hAnsi="Times New Roman" w:eastAsia="宋体"/>
            <w:sz w:val="20"/>
            <w:szCs w:val="20"/>
            <w:lang w:val="en-GB" w:eastAsia="en-US"/>
          </w:rPr>
          <w:delText xml:space="preserve"> outside the active DL BWP</w:delText>
        </w:r>
      </w:del>
      <w:r>
        <w:rPr>
          <w:rFonts w:ascii="Times New Roman" w:hAnsi="Times New Roman" w:eastAsia="宋体"/>
          <w:sz w:val="20"/>
          <w:szCs w:val="20"/>
          <w:lang w:val="en-GB" w:eastAsia="en-US"/>
        </w:rPr>
        <w:t xml:space="preserve"> it may request a measurement gap in higher layer parameter </w:t>
      </w:r>
      <w:r>
        <w:rPr>
          <w:rFonts w:ascii="Times New Roman" w:hAnsi="Times New Roman" w:eastAsia="宋体"/>
          <w:i/>
          <w:sz w:val="20"/>
          <w:szCs w:val="20"/>
          <w:lang w:val="en-GB" w:eastAsia="en-US"/>
        </w:rPr>
        <w:t>measGapConfig</w:t>
      </w:r>
      <w:r>
        <w:rPr>
          <w:rFonts w:ascii="Times New Roman" w:hAnsi="Times New Roman" w:eastAsia="宋体"/>
          <w:sz w:val="20"/>
          <w:szCs w:val="20"/>
          <w:lang w:val="en-GB" w:eastAsia="en-US"/>
        </w:rPr>
        <w:t xml:space="preserv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p>
    <w:p>
      <w:pPr>
        <w:pStyle w:val="2"/>
        <w:snapToGrid w:val="0"/>
        <w:spacing w:before="180" w:beforeLines="50" w:after="180" w:afterLines="50"/>
        <w:ind w:left="431" w:hanging="431"/>
        <w:rPr>
          <w:sz w:val="28"/>
          <w:lang w:val="en-US"/>
        </w:rPr>
      </w:pPr>
      <w:r>
        <w:rPr>
          <w:rFonts w:hint="eastAsia"/>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have discussed some NR positioning maintenance issues. Based on the discussion, we have the following proposals,</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i/>
          <w:iCs/>
          <w:sz w:val="20"/>
          <w:szCs w:val="20"/>
        </w:rPr>
        <w:t>Proposal 1:</w:t>
      </w:r>
      <w:r>
        <w:rPr>
          <w:rFonts w:ascii="Times New Roman" w:hAnsi="Times New Roman"/>
          <w:iCs/>
          <w:sz w:val="20"/>
          <w:szCs w:val="20"/>
        </w:rPr>
        <w:t xml:space="preserve"> </w:t>
      </w:r>
      <w:r>
        <w:rPr>
          <w:rFonts w:ascii="Times New Roman" w:hAnsi="Times New Roman"/>
          <w:i/>
          <w:iCs/>
          <w:sz w:val="20"/>
          <w:szCs w:val="20"/>
        </w:rPr>
        <w:t xml:space="preserve">To have </w:t>
      </w:r>
      <w:r>
        <w:rPr>
          <w:rFonts w:hint="eastAsia" w:ascii="Times New Roman" w:hAnsi="Times New Roman"/>
          <w:i/>
          <w:iCs/>
          <w:sz w:val="20"/>
          <w:szCs w:val="20"/>
        </w:rPr>
        <w:t xml:space="preserve">a </w:t>
      </w:r>
      <w:r>
        <w:rPr>
          <w:rFonts w:ascii="Times New Roman" w:hAnsi="Times New Roman"/>
          <w:i/>
          <w:iCs/>
          <w:sz w:val="20"/>
          <w:szCs w:val="20"/>
        </w:rPr>
        <w:t>clear definition of expectedRSTD, we suggest to have the following text changes,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==TS 38.214 clause 5.1.6.5 unchanged parts omitted=======</w:t>
      </w:r>
      <w:r>
        <w:rPr>
          <w:rFonts w:hint="eastAsia" w:ascii="Times New Roman" w:hAnsi="Times New Roman"/>
          <w:sz w:val="20"/>
          <w:szCs w:val="20"/>
        </w:rPr>
        <w:t>====</w:t>
      </w:r>
      <w:r>
        <w:rPr>
          <w:rFonts w:ascii="Times New Roman" w:hAnsi="Times New Roman"/>
          <w:sz w:val="20"/>
          <w:szCs w:val="20"/>
        </w:rPr>
        <w:t>============</w:t>
      </w:r>
    </w:p>
    <w:p>
      <w:pPr>
        <w:adjustRightInd w:val="0"/>
        <w:snapToGrid w:val="0"/>
        <w:spacing w:before="180" w:beforeLines="50" w:after="180" w:afterLines="50" w:line="240" w:lineRule="auto"/>
        <w:rPr>
          <w:rFonts w:ascii="Times New Roman" w:hAnsi="Times New Roman"/>
          <w:sz w:val="20"/>
          <w:szCs w:val="13"/>
        </w:rPr>
      </w:pPr>
      <w:r>
        <w:rPr>
          <w:rFonts w:ascii="Times New Roman" w:hAnsi="Times New Roman"/>
          <w:sz w:val="20"/>
          <w:szCs w:val="20"/>
        </w:rPr>
        <w:t xml:space="preserve">The UE expects to be configured with higher layer parameter </w:t>
      </w:r>
      <w:r>
        <w:rPr>
          <w:rFonts w:ascii="Times New Roman" w:hAnsi="Times New Roman"/>
          <w:i/>
          <w:iCs/>
          <w:sz w:val="20"/>
          <w:szCs w:val="20"/>
        </w:rPr>
        <w:t>nr-DL-PRS-expectedRSTD-r16</w:t>
      </w:r>
      <w:r>
        <w:rPr>
          <w:rFonts w:ascii="Times New Roman" w:hAnsi="Times New Roman"/>
          <w:sz w:val="20"/>
          <w:szCs w:val="13"/>
        </w:rPr>
        <w:t xml:space="preserve">, which defines the time difference </w:t>
      </w:r>
      <w:del w:id="11" w:author="ZTE" w:date="2020-05-14T15:11:00Z">
        <w:r>
          <w:rPr>
            <w:rFonts w:ascii="Times New Roman" w:hAnsi="Times New Roman"/>
            <w:sz w:val="20"/>
            <w:szCs w:val="13"/>
          </w:rPr>
          <w:delText xml:space="preserve">with respect to </w:delText>
        </w:r>
      </w:del>
      <w:ins w:id="12" w:author="ZTE" w:date="2020-05-14T10:31:00Z">
        <w:r>
          <w:rPr>
            <w:rFonts w:hint="eastAsia" w:ascii="Times New Roman" w:hAnsi="Times New Roman"/>
            <w:sz w:val="20"/>
            <w:szCs w:val="13"/>
          </w:rPr>
          <w:t xml:space="preserve">between </w:t>
        </w:r>
      </w:ins>
      <w:r>
        <w:rPr>
          <w:rFonts w:ascii="Times New Roman" w:hAnsi="Times New Roman"/>
          <w:sz w:val="20"/>
          <w:szCs w:val="13"/>
        </w:rPr>
        <w:t>the received DL subframe timing the UE is expected to receive DL PRS</w:t>
      </w:r>
      <w:ins w:id="13" w:author="ZTE" w:date="2020-05-12T14:21:00Z">
        <w:r>
          <w:rPr>
            <w:rFonts w:ascii="Times New Roman" w:hAnsi="Times New Roman"/>
            <w:sz w:val="20"/>
            <w:szCs w:val="20"/>
          </w:rPr>
          <w:t xml:space="preserve"> </w:t>
        </w:r>
      </w:ins>
      <w:ins w:id="14" w:author="ZTE" w:date="2020-05-12T14:21:00Z">
        <w:r>
          <w:rPr>
            <w:rFonts w:ascii="Times New Roman" w:hAnsi="Times New Roman" w:eastAsia="宋体"/>
            <w:sz w:val="20"/>
            <w:szCs w:val="20"/>
          </w:rPr>
          <w:t xml:space="preserve">and the received DL subframe timing </w:t>
        </w:r>
      </w:ins>
      <w:ins w:id="15" w:author="ZTE" w:date="2020-05-12T14:23:00Z">
        <w:r>
          <w:rPr>
            <w:rFonts w:hint="eastAsia" w:ascii="Times New Roman" w:hAnsi="Times New Roman"/>
            <w:sz w:val="20"/>
            <w:szCs w:val="20"/>
          </w:rPr>
          <w:t>the UE is expected to receive DL PRS</w:t>
        </w:r>
      </w:ins>
      <w:ins w:id="16" w:author="ZTE" w:date="2020-05-12T14:21:00Z">
        <w:r>
          <w:rPr>
            <w:rFonts w:ascii="Times New Roman" w:hAnsi="Times New Roman" w:eastAsia="宋体"/>
            <w:sz w:val="20"/>
            <w:szCs w:val="20"/>
          </w:rPr>
          <w:t xml:space="preserve"> provided by </w:t>
        </w:r>
      </w:ins>
      <w:ins w:id="17" w:author="ZTE" w:date="2020-05-12T14:21:00Z">
        <w:r>
          <w:rPr>
            <w:rFonts w:ascii="Times New Roman" w:hAnsi="Times New Roman"/>
            <w:i/>
            <w:iCs/>
            <w:snapToGrid w:val="0"/>
            <w:sz w:val="20"/>
            <w:szCs w:val="20"/>
          </w:rPr>
          <w:t>nr-DL-PRS-ReferenceInfo</w:t>
        </w:r>
      </w:ins>
      <w:ins w:id="18" w:author="ZTE" w:date="2020-05-12T14:21:00Z">
        <w:r>
          <w:rPr>
            <w:rFonts w:ascii="Times New Roman" w:hAnsi="Times New Roman"/>
            <w:i/>
            <w:iCs/>
            <w:sz w:val="20"/>
            <w:szCs w:val="20"/>
          </w:rPr>
          <w:t>-r16</w:t>
        </w:r>
      </w:ins>
      <w:r>
        <w:rPr>
          <w:rFonts w:ascii="Times New Roman" w:hAnsi="Times New Roman"/>
          <w:sz w:val="20"/>
          <w:szCs w:val="13"/>
        </w:rPr>
        <w:t xml:space="preserve">, and </w:t>
      </w:r>
      <w:r>
        <w:rPr>
          <w:rFonts w:ascii="Times New Roman" w:hAnsi="Times New Roman"/>
          <w:i/>
          <w:sz w:val="20"/>
          <w:szCs w:val="13"/>
        </w:rPr>
        <w:t>DL-PRS-expectedRSTD-uncertainty-r16</w:t>
      </w:r>
      <w:r>
        <w:rPr>
          <w:rFonts w:ascii="Times New Roman" w:hAnsi="Times New Roman"/>
          <w:sz w:val="20"/>
          <w:szCs w:val="13"/>
        </w:rPr>
        <w:t xml:space="preserve">, which defines a search window around the </w:t>
      </w:r>
      <w:r>
        <w:rPr>
          <w:rFonts w:ascii="Times New Roman" w:hAnsi="Times New Roman"/>
          <w:i/>
          <w:iCs/>
          <w:sz w:val="20"/>
          <w:szCs w:val="20"/>
        </w:rPr>
        <w:t>nr-DL-PRS-expectedRSTD-r16</w:t>
      </w:r>
      <w:r>
        <w:rPr>
          <w:rFonts w:ascii="Times New Roman" w:hAnsi="Times New Roman"/>
          <w:sz w:val="20"/>
          <w:szCs w:val="13"/>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p>
    <w:p>
      <w:p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sz w:val="20"/>
          <w:szCs w:val="20"/>
        </w:rPr>
        <w:t xml:space="preserve"> </w:t>
      </w:r>
      <w:r>
        <w:rPr>
          <w:rFonts w:hint="eastAsia" w:ascii="Times New Roman" w:hAnsi="Times New Roman"/>
          <w:i/>
          <w:iCs/>
          <w:sz w:val="20"/>
          <w:szCs w:val="20"/>
        </w:rPr>
        <w:t>R</w:t>
      </w:r>
      <w:r>
        <w:rPr>
          <w:rFonts w:ascii="Times New Roman" w:hAnsi="Times New Roman"/>
          <w:i/>
          <w:iCs/>
          <w:sz w:val="20"/>
          <w:szCs w:val="20"/>
        </w:rPr>
        <w:t>elocate positioning frequency layer common parameters</w:t>
      </w:r>
      <w:r>
        <w:rPr>
          <w:rFonts w:hint="eastAsia" w:ascii="Times New Roman" w:hAnsi="Times New Roman"/>
          <w:i/>
          <w:iCs/>
          <w:sz w:val="20"/>
          <w:szCs w:val="20"/>
        </w:rPr>
        <w:t xml:space="preserve"> and ad</w:t>
      </w:r>
      <w:r>
        <w:rPr>
          <w:rFonts w:ascii="Times New Roman" w:hAnsi="Times New Roman"/>
          <w:i/>
          <w:iCs/>
          <w:sz w:val="20"/>
          <w:szCs w:val="20"/>
        </w:rPr>
        <w:t>opt the text changes</w:t>
      </w:r>
      <w:r>
        <w:rPr>
          <w:rFonts w:hint="eastAsia" w:ascii="Times New Roman" w:hAnsi="Times New Roman"/>
          <w:i/>
          <w:iCs/>
          <w:sz w:val="20"/>
          <w:szCs w:val="20"/>
        </w:rPr>
        <w:t xml:space="preserve"> of TS 38.214 clause 5.1.6.5 in appendix A.</w:t>
      </w:r>
    </w:p>
    <w:p>
      <w:pPr>
        <w:autoSpaceDE w:val="0"/>
        <w:autoSpaceDN w:val="0"/>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eastAsia="宋体"/>
          <w:b/>
          <w:i/>
          <w:sz w:val="20"/>
          <w:szCs w:val="20"/>
          <w:lang w:eastAsia="en-US"/>
        </w:rPr>
        <w:t xml:space="preserve">Proposal </w:t>
      </w:r>
      <w:r>
        <w:rPr>
          <w:rFonts w:hint="eastAsia" w:ascii="Times New Roman" w:hAnsi="Times New Roman" w:eastAsia="宋体"/>
          <w:b/>
          <w:i/>
          <w:sz w:val="20"/>
          <w:szCs w:val="20"/>
        </w:rPr>
        <w:t>3</w:t>
      </w:r>
      <w:r>
        <w:rPr>
          <w:rFonts w:ascii="Times New Roman" w:hAnsi="Times New Roman" w:eastAsia="宋体"/>
          <w:b/>
          <w:i/>
          <w:sz w:val="20"/>
          <w:szCs w:val="20"/>
          <w:lang w:eastAsia="en-US"/>
        </w:rPr>
        <w:t xml:space="preserve">: </w:t>
      </w:r>
      <w:r>
        <w:rPr>
          <w:rFonts w:hint="eastAsia" w:ascii="Times New Roman" w:hAnsi="Times New Roman"/>
          <w:i/>
          <w:iCs/>
          <w:sz w:val="20"/>
          <w:szCs w:val="20"/>
        </w:rPr>
        <w:t>Adopt the text changes of TS 38.214 clause 6.2.1 in appendix B.</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4</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Adopt the following TP for 38.214.</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===TS 38.214 clause 5.1.6.5 unchanged parts omitted=========</w:t>
      </w:r>
      <w:r>
        <w:rPr>
          <w:rFonts w:hint="eastAsia" w:ascii="Times New Roman" w:hAnsi="Times New Roman"/>
          <w:sz w:val="20"/>
          <w:szCs w:val="20"/>
        </w:rPr>
        <w:t>====</w:t>
      </w:r>
      <w:r>
        <w:rPr>
          <w:rFonts w:ascii="Times New Roman" w:hAnsi="Times New Roman"/>
          <w:sz w:val="20"/>
          <w:szCs w:val="20"/>
        </w:rPr>
        <w:t>==========</w:t>
      </w:r>
    </w:p>
    <w:p>
      <w:pPr>
        <w:snapToGrid w:val="0"/>
        <w:spacing w:before="180" w:beforeLines="50" w:after="180" w:afterLines="50" w:line="240" w:lineRule="auto"/>
        <w:rPr>
          <w:rFonts w:ascii="Times New Roman" w:hAnsi="Times New Roman"/>
          <w:sz w:val="20"/>
          <w:szCs w:val="20"/>
        </w:rPr>
      </w:pPr>
      <w:r>
        <w:rPr>
          <w:rFonts w:ascii="Times New Roman" w:hAnsi="Times New Roman" w:eastAsia="宋体"/>
          <w:sz w:val="20"/>
          <w:szCs w:val="20"/>
          <w:lang w:val="en-GB" w:eastAsia="en-US"/>
        </w:rPr>
        <w:t>The UE is expected to measure the DL PRS resource</w:t>
      </w:r>
      <w:del w:id="19" w:author="ZTE" w:date="2020-07-29T15:43:00Z">
        <w:r>
          <w:rPr>
            <w:rFonts w:ascii="Times New Roman" w:hAnsi="Times New Roman" w:eastAsia="宋体"/>
            <w:sz w:val="20"/>
            <w:szCs w:val="20"/>
            <w:lang w:val="en-GB" w:eastAsia="en-US"/>
          </w:rPr>
          <w:delText xml:space="preserve"> outside the active DL BWP or with a numerology different from the numerology of the active DL BWP</w:delText>
        </w:r>
      </w:del>
      <w:r>
        <w:rPr>
          <w:rFonts w:ascii="Times New Roman" w:hAnsi="Times New Roman" w:eastAsia="宋体"/>
          <w:sz w:val="20"/>
          <w:szCs w:val="20"/>
          <w:lang w:val="en-GB" w:eastAsia="en-US"/>
        </w:rPr>
        <w:t xml:space="preserve"> </w:t>
      </w:r>
      <w:ins w:id="20" w:author="ZTE" w:date="2020-07-29T15:43:00Z">
        <w:r>
          <w:rPr>
            <w:rFonts w:hint="eastAsia" w:ascii="Times New Roman" w:hAnsi="Times New Roman" w:eastAsia="宋体"/>
            <w:sz w:val="20"/>
            <w:szCs w:val="20"/>
          </w:rPr>
          <w:t xml:space="preserve">only </w:t>
        </w:r>
      </w:ins>
      <w:r>
        <w:rPr>
          <w:rFonts w:ascii="Times New Roman" w:hAnsi="Times New Roman" w:eastAsia="宋体"/>
          <w:sz w:val="20"/>
          <w:szCs w:val="20"/>
          <w:lang w:val="en-GB" w:eastAsia="en-US"/>
        </w:rPr>
        <w:t>if the measurement is made during a configured measurement gap. When the UE is expected to measure the DL PRS resource</w:t>
      </w:r>
      <w:del w:id="21" w:author="ZTE" w:date="2020-07-29T15:43:00Z">
        <w:r>
          <w:rPr>
            <w:rFonts w:ascii="Times New Roman" w:hAnsi="Times New Roman" w:eastAsia="宋体"/>
            <w:sz w:val="20"/>
            <w:szCs w:val="20"/>
            <w:lang w:val="en-GB" w:eastAsia="en-US"/>
          </w:rPr>
          <w:delText xml:space="preserve"> outside the active DL BWP</w:delText>
        </w:r>
      </w:del>
      <w:r>
        <w:rPr>
          <w:rFonts w:ascii="Times New Roman" w:hAnsi="Times New Roman" w:eastAsia="宋体"/>
          <w:sz w:val="20"/>
          <w:szCs w:val="20"/>
          <w:lang w:val="en-GB" w:eastAsia="en-US"/>
        </w:rPr>
        <w:t xml:space="preserve"> it may request a measurement gap in higher layer parameter </w:t>
      </w:r>
      <w:r>
        <w:rPr>
          <w:rFonts w:ascii="Times New Roman" w:hAnsi="Times New Roman" w:eastAsia="宋体"/>
          <w:i/>
          <w:sz w:val="20"/>
          <w:szCs w:val="20"/>
          <w:lang w:val="en-GB" w:eastAsia="en-US"/>
        </w:rPr>
        <w:t>measGapConfig</w:t>
      </w:r>
      <w:r>
        <w:rPr>
          <w:rFonts w:ascii="Times New Roman" w:hAnsi="Times New Roman" w:eastAsia="宋体"/>
          <w:sz w:val="20"/>
          <w:szCs w:val="20"/>
          <w:lang w:val="en-GB" w:eastAsia="en-US"/>
        </w:rPr>
        <w:t xml:space="preserve">. </w:t>
      </w:r>
    </w:p>
    <w:p>
      <w:pPr>
        <w:snapToGrid w:val="0"/>
        <w:spacing w:before="180" w:beforeLines="50" w:after="180" w:afterLines="50" w:line="240" w:lineRule="auto"/>
        <w:jc w:val="both"/>
        <w:rPr>
          <w:rFonts w:ascii="Times New Roman" w:hAnsi="Times New Roman"/>
          <w:sz w:val="20"/>
          <w:szCs w:val="20"/>
          <w:highlight w:val="yellow"/>
        </w:rPr>
      </w:pP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p>
    <w:p>
      <w:pPr>
        <w:pStyle w:val="2"/>
        <w:tabs>
          <w:tab w:val="left" w:pos="432"/>
        </w:tabs>
        <w:snapToGrid w:val="0"/>
        <w:rPr>
          <w:lang w:val="en-US"/>
        </w:rPr>
      </w:pPr>
      <w:r>
        <w:rPr>
          <w:rFonts w:hint="eastAsia" w:ascii="Times New Roman" w:hAnsi="Times New Roman"/>
          <w:lang w:val="en-US"/>
        </w:rPr>
        <w:t>References</w:t>
      </w:r>
    </w:p>
    <w:p>
      <w:pPr>
        <w:numPr>
          <w:ilvl w:val="0"/>
          <w:numId w:val="5"/>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Final Report of 3GPP TSG RAN WG1 #98bis v2.0.0 (Chongqing, China, 14th – 20th October 2019)</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3GPP TS 38.214 V16.2.0 (2020-06),</w:t>
      </w:r>
      <w:r>
        <w:rPr>
          <w:rFonts w:ascii="Times New Roman" w:hAnsi="Times New Roman"/>
          <w:sz w:val="20"/>
          <w:szCs w:val="20"/>
        </w:rPr>
        <w:t xml:space="preserve"> </w:t>
      </w:r>
      <w:r>
        <w:rPr>
          <w:rFonts w:hint="eastAsia" w:ascii="Times New Roman" w:hAnsi="Times New Roman"/>
          <w:sz w:val="20"/>
          <w:szCs w:val="20"/>
        </w:rPr>
        <w:t>Physical layer procedures for data (Release 16)</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3GPP TS 38.321 V16.1.0 (2020-07), Medium Access Control (MAC) protocol specification (Release 16)</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3GPP TS 37.355 V16.1.0(2020-07), LTE Positioning Protocol (LPP) (Release 16)</w:t>
      </w:r>
    </w:p>
    <w:p>
      <w:pPr>
        <w:pStyle w:val="2"/>
        <w:numPr>
          <w:ilvl w:val="0"/>
          <w:numId w:val="0"/>
        </w:numPr>
        <w:tabs>
          <w:tab w:val="left" w:pos="432"/>
        </w:tabs>
        <w:snapToGrid w:val="0"/>
        <w:rPr>
          <w:rFonts w:ascii="Times New Roman" w:hAnsi="Times New Roman"/>
          <w:lang w:val="en-US"/>
        </w:rPr>
      </w:pPr>
      <w:r>
        <w:rPr>
          <w:rFonts w:hint="eastAsia" w:ascii="Times New Roman" w:hAnsi="Times New Roman"/>
          <w:lang w:val="en-US"/>
        </w:rPr>
        <w:t>Appendix A</w:t>
      </w:r>
    </w:p>
    <w:p>
      <w:pPr>
        <w:adjustRightInd w:val="0"/>
        <w:snapToGrid w:val="0"/>
        <w:spacing w:before="180" w:beforeLines="50" w:after="180" w:afterLines="50" w:line="240" w:lineRule="auto"/>
        <w:jc w:val="both"/>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=====TS 38.214 clause 5.1.6.5 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p>
    <w:p>
      <w:pPr>
        <w:snapToGrid w:val="0"/>
        <w:spacing w:before="180" w:beforeLines="50" w:after="180" w:afterLines="50" w:line="240" w:lineRule="auto"/>
        <w:rPr>
          <w:rFonts w:ascii="Times New Roman" w:hAnsi="Times New Roman" w:eastAsia="宋体"/>
          <w:sz w:val="20"/>
          <w:szCs w:val="20"/>
          <w:lang w:val="en-GB" w:eastAsia="en-US"/>
        </w:rPr>
      </w:pPr>
      <w:r>
        <w:rPr>
          <w:rFonts w:ascii="Times New Roman" w:hAnsi="Times New Roman" w:eastAsia="宋体"/>
          <w:sz w:val="20"/>
          <w:szCs w:val="20"/>
          <w:lang w:val="en-GB" w:eastAsia="en-US"/>
        </w:rPr>
        <w:t>A positioning frequency layer consists of one or more DL PRS resource sets and it is defined by Clause 6.4.2.1 [17, TS 37.355]:</w:t>
      </w:r>
    </w:p>
    <w:p>
      <w:pPr>
        <w:snapToGrid w:val="0"/>
        <w:spacing w:before="180" w:beforeLines="50" w:after="180" w:afterLines="50" w:line="240" w:lineRule="auto"/>
        <w:ind w:left="568" w:hanging="284"/>
        <w:rPr>
          <w:rFonts w:ascii="Times New Roman" w:hAnsi="Times New Roman" w:eastAsia="宋体"/>
          <w:sz w:val="20"/>
          <w:szCs w:val="20"/>
          <w:lang w:val="en-US"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iCs/>
          <w:snapToGrid w:val="0"/>
          <w:sz w:val="20"/>
          <w:szCs w:val="20"/>
          <w:lang w:eastAsia="en-US"/>
        </w:rPr>
        <w:t>dl-PRS-SubcarrierSpacing-r16</w:t>
      </w:r>
      <w:r>
        <w:rPr>
          <w:rFonts w:ascii="Times New Roman" w:hAnsi="Times New Roman" w:eastAsia="宋体"/>
          <w:sz w:val="20"/>
          <w:szCs w:val="20"/>
          <w:lang w:eastAsia="en-US"/>
        </w:rPr>
        <w:t xml:space="preserve"> defines the subcarrier spacing for the DL PRS resource. All DL PRS resources and DL PRS resource sets in the same DL PRS positioning frequency layer have the same value of </w:t>
      </w:r>
      <w:r>
        <w:rPr>
          <w:rFonts w:ascii="Times New Roman" w:hAnsi="Times New Roman" w:eastAsia="宋体"/>
          <w:i/>
          <w:iCs/>
          <w:snapToGrid w:val="0"/>
          <w:sz w:val="20"/>
          <w:szCs w:val="20"/>
          <w:lang w:eastAsia="en-US"/>
        </w:rPr>
        <w:t>dl-PRS-SubcarrierSpacing-r16</w:t>
      </w:r>
      <w:r>
        <w:rPr>
          <w:rFonts w:ascii="Times New Roman" w:hAnsi="Times New Roman" w:eastAsia="宋体"/>
          <w:sz w:val="20"/>
          <w:szCs w:val="20"/>
          <w:lang w:eastAsia="en-US"/>
        </w:rPr>
        <w:t xml:space="preserve">. </w:t>
      </w:r>
      <w:r>
        <w:rPr>
          <w:rFonts w:ascii="Times New Roman" w:hAnsi="Times New Roman" w:eastAsia="宋体"/>
          <w:sz w:val="20"/>
          <w:szCs w:val="20"/>
          <w:lang w:val="en-US" w:eastAsia="en-US"/>
        </w:rPr>
        <w:t xml:space="preserve">The supported values of </w:t>
      </w:r>
      <w:r>
        <w:rPr>
          <w:rFonts w:ascii="Times New Roman" w:hAnsi="Times New Roman" w:eastAsia="宋体"/>
          <w:i/>
          <w:iCs/>
          <w:snapToGrid w:val="0"/>
          <w:sz w:val="20"/>
          <w:szCs w:val="20"/>
          <w:lang w:val="en-US" w:eastAsia="en-US"/>
        </w:rPr>
        <w:t>dl-PRS-SubcarrierSpacing-r16</w:t>
      </w:r>
      <w:r>
        <w:rPr>
          <w:rFonts w:ascii="Times New Roman" w:hAnsi="Times New Roman" w:eastAsia="宋体"/>
          <w:sz w:val="20"/>
          <w:szCs w:val="20"/>
          <w:lang w:val="en-US" w:eastAsia="en-US"/>
        </w:rPr>
        <w:t xml:space="preserve"> are given in Table 4.2-1 of [4, TS38.211].</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sz w:val="20"/>
          <w:szCs w:val="20"/>
          <w:lang w:eastAsia="en-US"/>
        </w:rPr>
        <w:t xml:space="preserve">DL-PRS-CyclicPrefix </w:t>
      </w:r>
      <w:r>
        <w:rPr>
          <w:rFonts w:ascii="Times New Roman" w:hAnsi="Times New Roman" w:eastAsia="宋体"/>
          <w:sz w:val="20"/>
          <w:szCs w:val="20"/>
          <w:lang w:eastAsia="en-US"/>
        </w:rPr>
        <w:t xml:space="preserve">defines the cyclic prefix for the DL PRS resource. All DL PRS Resources and DL PRS Resource sets in the same DL-PRS-PositioningFrequencyLayer have the same value of </w:t>
      </w:r>
      <w:r>
        <w:rPr>
          <w:rFonts w:ascii="Times New Roman" w:hAnsi="Times New Roman" w:eastAsia="宋体"/>
          <w:i/>
          <w:sz w:val="20"/>
          <w:szCs w:val="20"/>
          <w:lang w:eastAsia="en-US"/>
        </w:rPr>
        <w:t xml:space="preserve">DL-PRS-CyclicPrefix. </w:t>
      </w:r>
      <w:r>
        <w:rPr>
          <w:rFonts w:ascii="Times New Roman" w:hAnsi="Times New Roman" w:eastAsia="宋体"/>
          <w:sz w:val="20"/>
          <w:szCs w:val="20"/>
          <w:lang w:eastAsia="en-US"/>
        </w:rPr>
        <w:t xml:space="preserve">The supported values of </w:t>
      </w:r>
      <w:r>
        <w:rPr>
          <w:rFonts w:ascii="Times New Roman" w:hAnsi="Times New Roman" w:eastAsia="宋体"/>
          <w:i/>
          <w:sz w:val="20"/>
          <w:szCs w:val="20"/>
          <w:lang w:eastAsia="en-US"/>
        </w:rPr>
        <w:t>DL-PRS-CyclicPrefix</w:t>
      </w:r>
      <w:r>
        <w:rPr>
          <w:rFonts w:ascii="Times New Roman" w:hAnsi="Times New Roman" w:eastAsia="宋体"/>
          <w:sz w:val="20"/>
          <w:szCs w:val="20"/>
          <w:lang w:eastAsia="en-US"/>
        </w:rPr>
        <w:t xml:space="preserve"> are given in Table 4.2-1 of [4, TS38.211].</w:t>
      </w:r>
    </w:p>
    <w:p>
      <w:pPr>
        <w:snapToGrid w:val="0"/>
        <w:spacing w:before="180" w:beforeLines="50" w:after="180" w:afterLines="50" w:line="240" w:lineRule="auto"/>
        <w:ind w:left="568" w:hanging="284"/>
        <w:rPr>
          <w:ins w:id="22" w:author="ZTE" w:date="2020-07-22T11:14:00Z"/>
          <w:rFonts w:ascii="Times New Roman" w:hAnsi="Times New Roman" w:eastAsia="宋体"/>
          <w:sz w:val="20"/>
          <w:szCs w:val="20"/>
          <w:lang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iCs/>
          <w:snapToGrid w:val="0"/>
          <w:sz w:val="20"/>
          <w:szCs w:val="20"/>
          <w:lang w:eastAsia="en-US"/>
        </w:rPr>
        <w:t>dl-PRS-PointA-r16</w:t>
      </w:r>
      <w:r>
        <w:rPr>
          <w:rFonts w:ascii="Times New Roman" w:hAnsi="Times New Roman" w:eastAsia="宋体"/>
          <w:i/>
          <w:sz w:val="20"/>
          <w:szCs w:val="20"/>
          <w:lang w:eastAsia="en-US"/>
        </w:rPr>
        <w:t xml:space="preserve"> </w:t>
      </w:r>
      <w:r>
        <w:rPr>
          <w:rFonts w:ascii="Times New Roman" w:hAnsi="Times New Roman" w:eastAsia="宋体"/>
          <w:sz w:val="20"/>
          <w:szCs w:val="20"/>
          <w:lang w:eastAsia="en-US"/>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pPr>
        <w:snapToGrid w:val="0"/>
        <w:spacing w:before="180" w:beforeLines="50" w:after="180" w:afterLines="50" w:line="240" w:lineRule="auto"/>
        <w:ind w:left="568" w:hanging="284"/>
        <w:rPr>
          <w:ins w:id="23" w:author="ZTE" w:date="2020-07-22T11:14:00Z"/>
          <w:rFonts w:ascii="Times New Roman" w:hAnsi="Times New Roman" w:eastAsia="宋体"/>
          <w:sz w:val="20"/>
          <w:szCs w:val="20"/>
          <w:lang w:eastAsia="en-US"/>
        </w:rPr>
      </w:pPr>
      <w:ins w:id="24" w:author="ZTE" w:date="2020-07-22T11:14:00Z">
        <w:r>
          <w:rPr>
            <w:rFonts w:ascii="Times New Roman" w:hAnsi="Times New Roman" w:eastAsia="宋体"/>
            <w:i/>
            <w:sz w:val="20"/>
            <w:szCs w:val="20"/>
            <w:lang w:eastAsia="en-US"/>
          </w:rPr>
          <w:t>-</w:t>
        </w:r>
      </w:ins>
      <w:ins w:id="25" w:author="ZTE" w:date="2020-07-22T11:14:00Z">
        <w:r>
          <w:rPr>
            <w:rFonts w:ascii="Times New Roman" w:hAnsi="Times New Roman" w:eastAsia="宋体"/>
            <w:i/>
            <w:sz w:val="20"/>
            <w:szCs w:val="20"/>
            <w:lang w:eastAsia="en-US"/>
          </w:rPr>
          <w:tab/>
        </w:r>
      </w:ins>
      <w:ins w:id="26" w:author="ZTE" w:date="2020-07-22T11:14:00Z">
        <w:r>
          <w:rPr>
            <w:rFonts w:ascii="Times New Roman" w:hAnsi="Times New Roman" w:eastAsia="宋体"/>
            <w:i/>
            <w:iCs/>
            <w:sz w:val="20"/>
            <w:szCs w:val="20"/>
            <w:lang w:eastAsia="en-US"/>
          </w:rPr>
          <w:t xml:space="preserve">dl-PRS-CombSizeN-r16 </w:t>
        </w:r>
      </w:ins>
      <w:ins w:id="27" w:author="ZTE" w:date="2020-07-22T11:14:00Z">
        <w:r>
          <w:rPr>
            <w:rFonts w:ascii="Times New Roman" w:hAnsi="Times New Roman" w:eastAsia="宋体"/>
            <w:sz w:val="20"/>
            <w:szCs w:val="20"/>
            <w:lang w:eastAsia="en-US"/>
          </w:rPr>
          <w:t xml:space="preserve">defines the comb size of a DL PRS resource where the allowable values are given in Clause 7.4.1.7.1 of [TS38.211]. All DL PRS resource sets belonging to the same positioning frequency layer have the same value of </w:t>
        </w:r>
      </w:ins>
      <w:ins w:id="28" w:author="ZTE" w:date="2020-07-22T11:14:00Z">
        <w:r>
          <w:rPr>
            <w:rFonts w:ascii="Times New Roman" w:hAnsi="Times New Roman" w:eastAsia="宋体"/>
            <w:i/>
            <w:iCs/>
            <w:sz w:val="20"/>
            <w:szCs w:val="20"/>
            <w:lang w:eastAsia="en-US"/>
          </w:rPr>
          <w:t>dl-PRS-CombSizeN-r16</w:t>
        </w:r>
      </w:ins>
      <w:ins w:id="29" w:author="ZTE" w:date="2020-07-22T11:14:00Z">
        <w:r>
          <w:rPr>
            <w:rFonts w:ascii="Times New Roman" w:hAnsi="Times New Roman" w:eastAsia="宋体"/>
            <w:sz w:val="20"/>
            <w:szCs w:val="20"/>
            <w:lang w:eastAsia="en-US"/>
          </w:rPr>
          <w:t>.</w:t>
        </w:r>
      </w:ins>
    </w:p>
    <w:p>
      <w:pPr>
        <w:snapToGrid w:val="0"/>
        <w:spacing w:before="180" w:beforeLines="50" w:after="180" w:afterLines="50" w:line="240" w:lineRule="auto"/>
        <w:ind w:left="568" w:hanging="284"/>
        <w:rPr>
          <w:ins w:id="30" w:author="ZTE" w:date="2020-07-22T11:14:00Z"/>
          <w:rFonts w:ascii="Times New Roman" w:hAnsi="Times New Roman" w:eastAsia="宋体"/>
          <w:sz w:val="20"/>
          <w:szCs w:val="20"/>
          <w:lang w:eastAsia="en-US"/>
        </w:rPr>
      </w:pPr>
      <w:ins w:id="31" w:author="ZTE" w:date="2020-07-22T11:14:00Z">
        <w:r>
          <w:rPr>
            <w:rFonts w:ascii="Times New Roman" w:hAnsi="Times New Roman" w:eastAsia="宋体"/>
            <w:i/>
            <w:sz w:val="20"/>
            <w:szCs w:val="20"/>
            <w:lang w:eastAsia="en-US"/>
          </w:rPr>
          <w:t>-</w:t>
        </w:r>
      </w:ins>
      <w:ins w:id="32" w:author="ZTE" w:date="2020-07-22T11:14:00Z">
        <w:r>
          <w:rPr>
            <w:rFonts w:ascii="Times New Roman" w:hAnsi="Times New Roman" w:eastAsia="宋体"/>
            <w:i/>
            <w:sz w:val="20"/>
            <w:szCs w:val="20"/>
            <w:lang w:eastAsia="en-US"/>
          </w:rPr>
          <w:tab/>
        </w:r>
      </w:ins>
      <w:ins w:id="33" w:author="ZTE" w:date="2020-07-22T11:14:00Z">
        <w:r>
          <w:rPr>
            <w:rFonts w:ascii="Times New Roman" w:hAnsi="Times New Roman" w:eastAsia="宋体"/>
            <w:i/>
            <w:iCs/>
            <w:snapToGrid w:val="0"/>
            <w:sz w:val="20"/>
            <w:szCs w:val="20"/>
            <w:lang w:eastAsia="en-US"/>
          </w:rPr>
          <w:t xml:space="preserve">dl-PRS-ResourceBandwidth-r16 </w:t>
        </w:r>
      </w:ins>
      <w:ins w:id="34" w:author="ZTE" w:date="2020-07-22T11:14:00Z">
        <w:r>
          <w:rPr>
            <w:rFonts w:ascii="Times New Roman" w:hAnsi="Times New Roman" w:eastAsia="宋体"/>
            <w:sz w:val="20"/>
            <w:szCs w:val="20"/>
            <w:lang w:eastAsia="en-US"/>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ins>
      <w:ins w:id="35" w:author="ZTE" w:date="2020-07-22T11:14:00Z">
        <w:r>
          <w:rPr>
            <w:rFonts w:ascii="Times New Roman" w:hAnsi="Times New Roman" w:eastAsia="宋体"/>
            <w:i/>
            <w:iCs/>
            <w:snapToGrid w:val="0"/>
            <w:sz w:val="20"/>
            <w:szCs w:val="20"/>
            <w:lang w:eastAsia="en-US"/>
          </w:rPr>
          <w:t>dl-PRS-ResourceBandwidth-r16</w:t>
        </w:r>
      </w:ins>
      <w:ins w:id="36" w:author="ZTE" w:date="2020-07-22T11:14:00Z">
        <w:r>
          <w:rPr>
            <w:rFonts w:ascii="Times New Roman" w:hAnsi="Times New Roman" w:eastAsia="宋体"/>
            <w:sz w:val="20"/>
            <w:szCs w:val="20"/>
            <w:lang w:eastAsia="en-US"/>
          </w:rPr>
          <w:t>.</w:t>
        </w:r>
      </w:ins>
    </w:p>
    <w:p>
      <w:pPr>
        <w:snapToGrid w:val="0"/>
        <w:spacing w:before="180" w:beforeLines="50" w:after="180" w:afterLines="50" w:line="240" w:lineRule="auto"/>
        <w:ind w:left="568" w:hanging="284"/>
        <w:rPr>
          <w:rFonts w:ascii="Times New Roman" w:hAnsi="Times New Roman" w:eastAsia="宋体"/>
          <w:sz w:val="20"/>
          <w:szCs w:val="20"/>
          <w:lang w:eastAsia="en-US"/>
        </w:rPr>
      </w:pPr>
      <w:ins w:id="37" w:author="ZTE" w:date="2020-07-22T11:14:00Z">
        <w:r>
          <w:rPr>
            <w:rFonts w:ascii="Times New Roman" w:hAnsi="Times New Roman" w:eastAsia="宋体"/>
            <w:i/>
            <w:sz w:val="20"/>
            <w:szCs w:val="20"/>
            <w:lang w:eastAsia="en-US"/>
          </w:rPr>
          <w:t>-</w:t>
        </w:r>
      </w:ins>
      <w:ins w:id="38" w:author="ZTE" w:date="2020-07-22T11:14:00Z">
        <w:r>
          <w:rPr>
            <w:rFonts w:ascii="Times New Roman" w:hAnsi="Times New Roman" w:eastAsia="宋体"/>
            <w:i/>
            <w:sz w:val="20"/>
            <w:szCs w:val="20"/>
            <w:lang w:eastAsia="en-US"/>
          </w:rPr>
          <w:tab/>
        </w:r>
      </w:ins>
      <w:ins w:id="39" w:author="ZTE" w:date="2020-07-22T11:14:00Z">
        <w:r>
          <w:rPr>
            <w:rFonts w:ascii="Times New Roman" w:hAnsi="Times New Roman" w:eastAsia="宋体"/>
            <w:i/>
            <w:iCs/>
            <w:snapToGrid w:val="0"/>
            <w:sz w:val="20"/>
            <w:szCs w:val="20"/>
            <w:lang w:eastAsia="en-US"/>
          </w:rPr>
          <w:t xml:space="preserve">dl-PRS-StartPRB-r16 </w:t>
        </w:r>
      </w:ins>
      <w:ins w:id="40" w:author="ZTE" w:date="2020-07-22T11:14:00Z">
        <w:r>
          <w:rPr>
            <w:rFonts w:ascii="Times New Roman" w:hAnsi="Times New Roman" w:eastAsia="宋体"/>
            <w:sz w:val="20"/>
            <w:szCs w:val="20"/>
            <w:lang w:eastAsia="en-US"/>
          </w:rPr>
          <w:t xml:space="preserve">defines the starting PRB index of the DL PRS resource with respect to reference Point A, </w:t>
        </w:r>
      </w:ins>
      <w:ins w:id="41" w:author="ZTE" w:date="2020-07-22T11:14:00Z">
        <w:r>
          <w:rPr>
            <w:rFonts w:ascii="Times New Roman" w:hAnsi="Times New Roman" w:eastAsia="宋体"/>
            <w:color w:val="000000"/>
            <w:sz w:val="20"/>
            <w:szCs w:val="20"/>
          </w:rPr>
          <w:t xml:space="preserve">where reference Point A is given by the higher-layer parameter </w:t>
        </w:r>
      </w:ins>
      <w:ins w:id="42" w:author="ZTE" w:date="2020-07-22T11:14:00Z">
        <w:r>
          <w:rPr>
            <w:rFonts w:ascii="Times New Roman" w:hAnsi="Times New Roman" w:eastAsia="宋体"/>
            <w:i/>
            <w:iCs/>
            <w:snapToGrid w:val="0"/>
            <w:sz w:val="20"/>
            <w:szCs w:val="20"/>
            <w:lang w:eastAsia="en-US"/>
          </w:rPr>
          <w:t>dl-PRS-PointA-r16</w:t>
        </w:r>
      </w:ins>
      <w:ins w:id="43" w:author="ZTE" w:date="2020-07-22T11:14:00Z">
        <w:r>
          <w:rPr>
            <w:rFonts w:ascii="Times New Roman" w:hAnsi="Times New Roman" w:eastAsia="宋体"/>
            <w:color w:val="000000"/>
            <w:sz w:val="20"/>
            <w:szCs w:val="20"/>
            <w:lang w:eastAsia="en-US"/>
          </w:rPr>
          <w:t xml:space="preserve">. </w:t>
        </w:r>
      </w:ins>
      <w:ins w:id="44" w:author="ZTE" w:date="2020-07-22T11:14:00Z">
        <w:r>
          <w:rPr>
            <w:rFonts w:ascii="Times New Roman" w:hAnsi="Times New Roman" w:eastAsia="宋体"/>
            <w:color w:val="000000"/>
            <w:sz w:val="20"/>
            <w:szCs w:val="20"/>
            <w:lang w:val="en-US" w:eastAsia="en-US"/>
          </w:rPr>
          <w:t xml:space="preserve">The </w:t>
        </w:r>
      </w:ins>
      <w:ins w:id="45" w:author="ZTE" w:date="2020-07-22T11:14:00Z">
        <w:r>
          <w:rPr>
            <w:rFonts w:ascii="Times New Roman" w:hAnsi="Times New Roman" w:eastAsia="宋体"/>
            <w:sz w:val="20"/>
            <w:szCs w:val="20"/>
            <w:lang w:val="en-US" w:eastAsia="en-US"/>
          </w:rPr>
          <w:t xml:space="preserve">starting PRB index has a granularity of one PRB with a minimum value of 0 and a maximum value of 2176 PRBs. </w:t>
        </w:r>
      </w:ins>
      <w:ins w:id="46" w:author="ZTE" w:date="2020-07-22T11:14:00Z">
        <w:r>
          <w:rPr>
            <w:rFonts w:ascii="Times New Roman" w:hAnsi="Times New Roman" w:eastAsia="宋体"/>
            <w:sz w:val="20"/>
            <w:szCs w:val="20"/>
            <w:lang w:eastAsia="en-US"/>
          </w:rPr>
          <w:t xml:space="preserve">All DL PRS resource sets belonging to the same positioning frequency layer have the same value of </w:t>
        </w:r>
      </w:ins>
      <w:ins w:id="47" w:author="ZTE" w:date="2020-07-22T11:14:00Z">
        <w:r>
          <w:rPr>
            <w:rFonts w:ascii="Times New Roman" w:hAnsi="Times New Roman" w:eastAsia="宋体"/>
            <w:i/>
            <w:iCs/>
            <w:snapToGrid w:val="0"/>
            <w:sz w:val="20"/>
            <w:szCs w:val="20"/>
            <w:lang w:eastAsia="en-US"/>
          </w:rPr>
          <w:t>dl-PRS-StartPRB-r16</w:t>
        </w:r>
      </w:ins>
      <w:ins w:id="48" w:author="ZTE" w:date="2020-07-22T11:14:00Z">
        <w:r>
          <w:rPr>
            <w:rFonts w:ascii="Times New Roman" w:hAnsi="Times New Roman" w:eastAsia="宋体"/>
            <w:sz w:val="20"/>
            <w:szCs w:val="20"/>
            <w:lang w:eastAsia="en-US"/>
          </w:rPr>
          <w:t>.</w:t>
        </w:r>
      </w:ins>
    </w:p>
    <w:p>
      <w:pPr>
        <w:snapToGrid w:val="0"/>
        <w:spacing w:before="180" w:beforeLines="50" w:after="180" w:afterLines="50" w:line="240" w:lineRule="auto"/>
        <w:rPr>
          <w:rFonts w:ascii="Times New Roman" w:hAnsi="Times New Roman" w:eastAsia="宋体"/>
          <w:sz w:val="20"/>
          <w:szCs w:val="20"/>
          <w:lang w:val="en-GB" w:eastAsia="en-US"/>
        </w:rPr>
      </w:pPr>
      <w:r>
        <w:rPr>
          <w:rFonts w:ascii="Times New Roman" w:hAnsi="Times New Roman" w:eastAsia="宋体"/>
          <w:sz w:val="20"/>
          <w:szCs w:val="20"/>
          <w:lang w:val="en-GB" w:eastAsia="en-US"/>
        </w:rPr>
        <w:t xml:space="preserve">The UE expects that it will be configured with </w:t>
      </w:r>
      <w:r>
        <w:rPr>
          <w:rFonts w:ascii="Times New Roman" w:hAnsi="Times New Roman" w:eastAsia="宋体"/>
          <w:i/>
          <w:iCs/>
          <w:sz w:val="20"/>
          <w:szCs w:val="20"/>
          <w:lang w:val="en-GB" w:eastAsia="en-US"/>
        </w:rPr>
        <w:t>dl-PRS-ID-r16</w:t>
      </w:r>
      <w:r>
        <w:rPr>
          <w:rFonts w:ascii="Times New Roman" w:hAnsi="Times New Roman" w:eastAsia="宋体"/>
          <w:sz w:val="20"/>
          <w:szCs w:val="20"/>
          <w:lang w:val="en-GB" w:eastAsia="en-US"/>
        </w:rPr>
        <w:t xml:space="preserve"> each of which is defined such that it is associated with multiple DL PRS resource sets from the same cell. The UE expects that one of these </w:t>
      </w:r>
      <w:r>
        <w:rPr>
          <w:rFonts w:ascii="Times New Roman" w:hAnsi="Times New Roman" w:eastAsia="宋体"/>
          <w:i/>
          <w:iCs/>
          <w:sz w:val="20"/>
          <w:szCs w:val="20"/>
          <w:lang w:val="en-GB" w:eastAsia="en-US"/>
        </w:rPr>
        <w:t>dl-PRS-ID-r16</w:t>
      </w:r>
      <w:r>
        <w:rPr>
          <w:rFonts w:ascii="Times New Roman" w:hAnsi="Times New Roman" w:eastAsia="宋体"/>
          <w:sz w:val="20"/>
          <w:szCs w:val="20"/>
          <w:lang w:val="en-GB" w:eastAsia="en-US"/>
        </w:rPr>
        <w:t xml:space="preserve"> along with a </w:t>
      </w:r>
      <w:r>
        <w:rPr>
          <w:rFonts w:ascii="Times New Roman" w:hAnsi="Times New Roman" w:eastAsia="宋体"/>
          <w:i/>
          <w:sz w:val="20"/>
          <w:szCs w:val="20"/>
          <w:lang w:val="en-GB" w:eastAsia="en-US"/>
        </w:rPr>
        <w:t xml:space="preserve">nr-DL-PRS-ResourceSetId-r16 </w:t>
      </w:r>
      <w:r>
        <w:rPr>
          <w:rFonts w:ascii="Times New Roman" w:hAnsi="Times New Roman" w:eastAsia="宋体"/>
          <w:sz w:val="20"/>
          <w:szCs w:val="20"/>
          <w:lang w:val="en-GB" w:eastAsia="en-US"/>
        </w:rPr>
        <w:t xml:space="preserve">and a </w:t>
      </w:r>
      <w:r>
        <w:rPr>
          <w:rFonts w:ascii="Times New Roman" w:hAnsi="Times New Roman" w:eastAsia="宋体"/>
          <w:i/>
          <w:sz w:val="20"/>
          <w:szCs w:val="20"/>
          <w:lang w:val="en-GB" w:eastAsia="en-US"/>
        </w:rPr>
        <w:t xml:space="preserve">nr-DL-PRS-ResourceId-r16 </w:t>
      </w:r>
      <w:r>
        <w:rPr>
          <w:rFonts w:ascii="Times New Roman" w:hAnsi="Times New Roman" w:eastAsia="宋体"/>
          <w:sz w:val="20"/>
          <w:szCs w:val="20"/>
          <w:lang w:val="en-GB" w:eastAsia="en-US"/>
        </w:rPr>
        <w:t xml:space="preserve">can be used to uniquely identify a DL PRS resource. </w:t>
      </w:r>
    </w:p>
    <w:p>
      <w:pPr>
        <w:snapToGrid w:val="0"/>
        <w:spacing w:before="180" w:beforeLines="50" w:after="180" w:afterLines="50" w:line="240" w:lineRule="auto"/>
        <w:rPr>
          <w:rFonts w:ascii="Times New Roman" w:hAnsi="Times New Roman" w:eastAsia="宋体"/>
          <w:sz w:val="20"/>
          <w:szCs w:val="20"/>
          <w:lang w:val="en-GB" w:eastAsia="en-US"/>
        </w:rPr>
      </w:pPr>
      <w:r>
        <w:rPr>
          <w:rFonts w:ascii="Times New Roman" w:hAnsi="Times New Roman" w:eastAsia="宋体"/>
          <w:sz w:val="20"/>
          <w:szCs w:val="20"/>
          <w:lang w:val="en-GB" w:eastAsia="en-US"/>
        </w:rPr>
        <w:t>A DL PRS resource set consists of one or more DL PRS resources and it is defined by Clause 6.4.2.1 [TS 37.355]:</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sz w:val="20"/>
          <w:szCs w:val="20"/>
          <w:lang w:eastAsia="en-US"/>
        </w:rPr>
        <w:t xml:space="preserve">nr-DL-PRS-ResourceSetId-r16 </w:t>
      </w:r>
      <w:r>
        <w:rPr>
          <w:rFonts w:ascii="Times New Roman" w:hAnsi="Times New Roman" w:eastAsia="宋体"/>
          <w:sz w:val="20"/>
          <w:szCs w:val="20"/>
          <w:lang w:eastAsia="en-US"/>
        </w:rPr>
        <w:t xml:space="preserve">defines the identity of the DL PRS resource set configuration. </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iCs/>
          <w:sz w:val="20"/>
          <w:szCs w:val="20"/>
          <w:lang w:eastAsia="en-US"/>
        </w:rPr>
        <w:t>dl-PRS-Periodicity-and-ResourceSetSlotOffset-r16</w:t>
      </w:r>
      <w:r>
        <w:rPr>
          <w:rFonts w:ascii="Times New Roman" w:hAnsi="Times New Roman" w:eastAsia="宋体"/>
          <w:i/>
          <w:sz w:val="20"/>
          <w:szCs w:val="20"/>
          <w:lang w:eastAsia="en-US"/>
        </w:rPr>
        <w:t xml:space="preserve"> </w:t>
      </w:r>
      <w:r>
        <w:rPr>
          <w:rFonts w:ascii="Times New Roman" w:hAnsi="Times New Roman" w:eastAsia="宋体"/>
          <w:sz w:val="20"/>
          <w:szCs w:val="20"/>
          <w:lang w:eastAsia="en-US"/>
        </w:rPr>
        <w:t xml:space="preserve">defines the DL PRS resource periodicity and takes values </w:t>
      </w:r>
      <m:oMath>
        <m:sSubSup>
          <m:sSubSupPr>
            <m:ctrlPr>
              <w:rPr>
                <w:rFonts w:ascii="Cambria Math" w:hAnsi="Cambria Math"/>
                <w:i/>
                <w:iCs/>
                <w:sz w:val="20"/>
                <w:szCs w:val="20"/>
              </w:rPr>
            </m:ctrlPr>
          </m:sSubSupPr>
          <m:e>
            <m:r>
              <w:rPr>
                <w:rFonts w:ascii="Cambria Math" w:hAnsi="Cambria Math"/>
                <w:sz w:val="20"/>
                <w:szCs w:val="20"/>
              </w:rPr>
              <m:t>T</m:t>
            </m:r>
            <m:ctrlPr>
              <w:rPr>
                <w:rFonts w:ascii="Cambria Math" w:hAnsi="Cambria Math"/>
                <w:i/>
                <w:iCs/>
                <w:sz w:val="20"/>
                <w:szCs w:val="20"/>
              </w:rPr>
            </m:ctrlPr>
          </m:e>
          <m:sub>
            <m:r>
              <m:rPr>
                <m:nor/>
                <m:sty m:val="p"/>
              </m:rPr>
              <w:rPr>
                <w:rFonts w:ascii="Cambria Math" w:hAnsi="Cambria Math"/>
                <w:sz w:val="20"/>
                <w:szCs w:val="20"/>
              </w:rPr>
              <m:t>per</m:t>
            </m:r>
            <m:ctrlPr>
              <w:rPr>
                <w:rFonts w:ascii="Cambria Math" w:hAnsi="Cambria Math"/>
                <w:i/>
                <w:iCs/>
                <w:sz w:val="20"/>
                <w:szCs w:val="20"/>
              </w:rPr>
            </m:ctrlPr>
          </m:sub>
          <m:sup>
            <m:r>
              <m:rPr>
                <m:nor/>
                <m:sty m:val="p"/>
              </m:rPr>
              <w:rPr>
                <w:rFonts w:ascii="Cambria Math" w:hAnsi="Cambria Math"/>
                <w:sz w:val="20"/>
                <w:szCs w:val="20"/>
              </w:rPr>
              <m:t>PRS</m:t>
            </m:r>
            <m:ctrlPr>
              <w:rPr>
                <w:rFonts w:ascii="Cambria Math" w:hAnsi="Cambria Math"/>
                <w:i/>
                <w:iCs/>
                <w:sz w:val="20"/>
                <w:szCs w:val="20"/>
              </w:rPr>
            </m:ctrlP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ctrlPr>
              <w:rPr>
                <w:rFonts w:ascii="Cambria Math" w:hAnsi="Cambria Math"/>
                <w:i/>
                <w:iCs/>
                <w:sz w:val="20"/>
                <w:szCs w:val="20"/>
              </w:rPr>
            </m:ctrlPr>
          </m:e>
          <m:sup>
            <m:r>
              <w:rPr>
                <w:rFonts w:ascii="Cambria Math" w:hAnsi="Cambria Math"/>
                <w:sz w:val="20"/>
                <w:szCs w:val="20"/>
              </w:rPr>
              <m:t>μ</m:t>
            </m:r>
            <m:ctrlPr>
              <w:rPr>
                <w:rFonts w:ascii="Cambria Math" w:hAnsi="Cambria Math"/>
                <w:i/>
                <w:iCs/>
                <w:sz w:val="20"/>
                <w:szCs w:val="20"/>
              </w:rPr>
            </m:ctrlPr>
          </m:sup>
        </m:sSup>
        <m:d>
          <m:dPr>
            <m:begChr m:val="{"/>
            <m:endChr m:val="}"/>
            <m:ctrlPr>
              <w:rPr>
                <w:rFonts w:ascii="Cambria Math" w:hAnsi="Cambria Math"/>
                <w:i/>
                <w:iCs/>
                <w:sz w:val="20"/>
                <w:szCs w:val="20"/>
              </w:rPr>
            </m:ctrlPr>
          </m:dPr>
          <m:e>
            <m:r>
              <w:rPr>
                <w:rFonts w:ascii="Cambria Math" w:hAnsi="Cambria Math"/>
                <w:sz w:val="20"/>
                <w:szCs w:val="20"/>
              </w:rPr>
              <m:t>4, 5, 8, 10, 16, 20, 32, 40, 64, 80, 160, 320, 640, 1280, 2560, 5120, 10240</m:t>
            </m:r>
            <m:ctrlPr>
              <w:rPr>
                <w:rFonts w:ascii="Cambria Math" w:hAnsi="Cambria Math"/>
                <w:i/>
                <w:iCs/>
                <w:sz w:val="20"/>
                <w:szCs w:val="20"/>
              </w:rPr>
            </m:ctrlPr>
          </m:e>
        </m:d>
        <m:r>
          <w:rPr>
            <w:rFonts w:ascii="Cambria Math" w:hAnsi="Cambria Math"/>
            <w:sz w:val="20"/>
            <w:szCs w:val="20"/>
          </w:rPr>
          <m:t xml:space="preserve"> </m:t>
        </m:r>
      </m:oMath>
      <w:r>
        <w:rPr>
          <w:rFonts w:ascii="Times New Roman" w:hAnsi="Times New Roman" w:eastAsia="宋体"/>
          <w:sz w:val="20"/>
          <w:szCs w:val="20"/>
          <w:lang w:eastAsia="en-US"/>
        </w:rPr>
        <w:t xml:space="preserve">slots, where </w:t>
      </w:r>
      <m:oMath>
        <m:r>
          <w:rPr>
            <w:rFonts w:ascii="Cambria Math" w:hAnsi="Cambria Math"/>
            <w:sz w:val="20"/>
            <w:szCs w:val="20"/>
          </w:rPr>
          <m:t xml:space="preserve">μ=0, 1, 2, 3 </m:t>
        </m:r>
      </m:oMath>
      <w:r>
        <w:rPr>
          <w:rFonts w:ascii="Times New Roman" w:hAnsi="Times New Roman" w:eastAsia="宋体"/>
          <w:color w:val="000000"/>
          <w:sz w:val="20"/>
          <w:szCs w:val="20"/>
          <w:lang w:eastAsia="en-US"/>
        </w:rPr>
        <w:t xml:space="preserve">for </w:t>
      </w:r>
      <w:bookmarkStart w:id="7" w:name="_Hlk39646216"/>
      <w:r>
        <w:rPr>
          <w:rFonts w:ascii="Times New Roman" w:hAnsi="Times New Roman" w:eastAsia="宋体"/>
          <w:i/>
          <w:iCs/>
          <w:snapToGrid w:val="0"/>
          <w:sz w:val="20"/>
          <w:szCs w:val="20"/>
          <w:lang w:eastAsia="en-US"/>
        </w:rPr>
        <w:t>dl-PRS-SubcarrierSpacing-r16</w:t>
      </w:r>
      <w:bookmarkEnd w:id="7"/>
      <w:r>
        <w:rPr>
          <w:rFonts w:ascii="Times New Roman" w:hAnsi="Times New Roman" w:eastAsia="宋体"/>
          <w:color w:val="000000"/>
          <w:sz w:val="20"/>
          <w:szCs w:val="20"/>
          <w:lang w:eastAsia="en-US"/>
        </w:rPr>
        <w:t xml:space="preserve">=15, 30, 60 and 120 kHz respectively </w:t>
      </w:r>
      <w:r>
        <w:rPr>
          <w:rFonts w:ascii="Times New Roman" w:hAnsi="Times New Roman" w:eastAsia="宋体"/>
          <w:sz w:val="20"/>
          <w:szCs w:val="20"/>
          <w:lang w:eastAsia="en-US"/>
        </w:rPr>
        <w:t xml:space="preserve">and the slot offset for DL PRS resource set </w:t>
      </w:r>
      <w:r>
        <w:rPr>
          <w:rFonts w:ascii="Times New Roman" w:hAnsi="Times New Roman" w:eastAsia="宋体"/>
          <w:sz w:val="20"/>
          <w:szCs w:val="20"/>
        </w:rPr>
        <w:t>with respect to SFN0 slot 0</w:t>
      </w:r>
      <w:r>
        <w:rPr>
          <w:rFonts w:ascii="Times New Roman" w:hAnsi="Times New Roman" w:eastAsia="宋体"/>
          <w:color w:val="000000"/>
          <w:sz w:val="20"/>
          <w:szCs w:val="20"/>
          <w:lang w:eastAsia="en-US"/>
        </w:rPr>
        <w:t xml:space="preserve">. </w:t>
      </w:r>
      <w:r>
        <w:rPr>
          <w:rFonts w:ascii="Times New Roman" w:hAnsi="Times New Roman" w:eastAsia="宋体"/>
          <w:sz w:val="20"/>
          <w:szCs w:val="20"/>
          <w:lang w:eastAsia="en-US"/>
        </w:rPr>
        <w:t xml:space="preserve">All the DL PRS resources within one DL PRS resource set are configured with the same DL PRS resource periodicity. </w:t>
      </w:r>
    </w:p>
    <w:p>
      <w:pPr>
        <w:snapToGrid w:val="0"/>
        <w:spacing w:before="180" w:beforeLines="50" w:after="180" w:afterLines="50" w:line="240" w:lineRule="auto"/>
        <w:ind w:left="568" w:hanging="284"/>
        <w:rPr>
          <w:rFonts w:ascii="Times New Roman" w:hAnsi="Times New Roman" w:eastAsia="MS Mincho"/>
          <w:iCs/>
          <w:color w:val="000000"/>
          <w:sz w:val="20"/>
          <w:szCs w:val="20"/>
          <w:lang w:eastAsia="ja-JP"/>
        </w:rPr>
      </w:pPr>
      <w:r>
        <w:rPr>
          <w:rFonts w:ascii="Times New Roman" w:hAnsi="Times New Roman" w:eastAsia="宋体"/>
          <w:i/>
          <w:sz w:val="20"/>
          <w:szCs w:val="20"/>
        </w:rPr>
        <w:t>-</w:t>
      </w:r>
      <w:r>
        <w:rPr>
          <w:rFonts w:ascii="Times New Roman" w:hAnsi="Times New Roman" w:eastAsia="宋体"/>
          <w:i/>
          <w:sz w:val="20"/>
          <w:szCs w:val="20"/>
        </w:rPr>
        <w:tab/>
      </w:r>
      <w:r>
        <w:rPr>
          <w:rFonts w:ascii="Times New Roman" w:hAnsi="Times New Roman" w:eastAsia="宋体"/>
          <w:i/>
          <w:iCs/>
          <w:sz w:val="20"/>
          <w:szCs w:val="20"/>
          <w:lang w:eastAsia="en-US"/>
        </w:rPr>
        <w:t>dl-PRS-ResourceRepetitionFactor-r16</w:t>
      </w:r>
      <w:r>
        <w:rPr>
          <w:rFonts w:ascii="Times New Roman" w:hAnsi="Times New Roman" w:eastAsia="宋体"/>
          <w:sz w:val="20"/>
          <w:szCs w:val="20"/>
        </w:rPr>
        <w:t xml:space="preserve"> defines how many times each DL-PRS resource is repeated for a single instance of the DL-PRS resource set and takes values </w:t>
      </w:r>
      <m:oMath>
        <m:sSubSup>
          <m:sSubSupPr>
            <m:ctrlPr>
              <w:rPr>
                <w:rFonts w:ascii="Cambria Math" w:hAnsi="Cambria Math"/>
                <w:i/>
                <w:sz w:val="20"/>
                <w:szCs w:val="20"/>
              </w:rPr>
            </m:ctrlPr>
          </m:sSubSupPr>
          <m:e>
            <m:r>
              <w:rPr>
                <w:rFonts w:ascii="Cambria Math" w:hAnsi="Cambria Math"/>
                <w:sz w:val="20"/>
                <w:szCs w:val="20"/>
              </w:rPr>
              <m:t>T</m:t>
            </m:r>
            <m:ctrlPr>
              <w:rPr>
                <w:rFonts w:ascii="Cambria Math" w:hAnsi="Cambria Math"/>
                <w:i/>
                <w:sz w:val="20"/>
                <w:szCs w:val="20"/>
              </w:rPr>
            </m:ctrlPr>
          </m:e>
          <m:sub>
            <m:r>
              <m:rPr>
                <m:nor/>
                <m:sty m:val="p"/>
              </m:rPr>
              <w:rPr>
                <w:rFonts w:ascii="Cambria Math" w:hAnsi="Cambria Math"/>
                <w:sz w:val="20"/>
                <w:szCs w:val="20"/>
              </w:rPr>
              <m:t>rep</m:t>
            </m:r>
            <m:ctrlPr>
              <w:rPr>
                <w:rFonts w:ascii="Cambria Math" w:hAnsi="Cambria Math"/>
                <w:i/>
                <w:sz w:val="20"/>
                <w:szCs w:val="20"/>
              </w:rPr>
            </m:ctrlPr>
          </m:sub>
          <m:sup>
            <m:r>
              <m:rPr>
                <m:nor/>
                <m:sty m:val="p"/>
              </m:rPr>
              <w:rPr>
                <w:rFonts w:ascii="Cambria Math" w:hAnsi="Cambria Math"/>
                <w:sz w:val="20"/>
                <w:szCs w:val="20"/>
              </w:rPr>
              <m:t>PRS</m:t>
            </m:r>
            <m:ctrlPr>
              <w:rPr>
                <w:rFonts w:ascii="Cambria Math" w:hAnsi="Cambria Math"/>
                <w:i/>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1,2,4,6,8,16,32</m:t>
            </m:r>
            <m:ctrlPr>
              <w:rPr>
                <w:rFonts w:ascii="Cambria Math" w:hAnsi="Cambria Math"/>
                <w:i/>
                <w:sz w:val="20"/>
                <w:szCs w:val="20"/>
              </w:rPr>
            </m:ctrlPr>
          </m:e>
        </m:d>
      </m:oMath>
      <w:r>
        <w:rPr>
          <w:rFonts w:ascii="Times New Roman" w:hAnsi="Times New Roman" w:eastAsia="宋体"/>
          <w:sz w:val="20"/>
          <w:szCs w:val="20"/>
          <w:lang w:eastAsia="en-US"/>
        </w:rPr>
        <w:t>,</w:t>
      </w:r>
      <w:r>
        <w:rPr>
          <w:rFonts w:ascii="Times New Roman" w:hAnsi="Times New Roman" w:eastAsia="宋体"/>
          <w:sz w:val="20"/>
          <w:szCs w:val="20"/>
        </w:rPr>
        <w:t xml:space="preserve">. </w:t>
      </w:r>
      <w:r>
        <w:rPr>
          <w:rFonts w:ascii="Times New Roman" w:hAnsi="Times New Roman" w:eastAsia="宋体"/>
          <w:sz w:val="20"/>
          <w:szCs w:val="20"/>
          <w:lang w:eastAsia="en-US"/>
        </w:rPr>
        <w:t>All the DL PRS resources within one resource set have the same resource repetition factor.</w:t>
      </w:r>
    </w:p>
    <w:p>
      <w:pPr>
        <w:snapToGrid w:val="0"/>
        <w:spacing w:before="180" w:beforeLines="50" w:after="180" w:afterLines="50" w:line="240" w:lineRule="auto"/>
        <w:ind w:left="568" w:hanging="284"/>
        <w:rPr>
          <w:rFonts w:ascii="Times New Roman" w:hAnsi="Times New Roman" w:eastAsia="宋体"/>
          <w:i/>
          <w:sz w:val="20"/>
          <w:szCs w:val="20"/>
          <w:lang w:eastAsia="en-US"/>
        </w:rPr>
      </w:pPr>
      <w:bookmarkStart w:id="10" w:name="_GoBack"/>
      <w:r>
        <w:rPr>
          <w:rFonts w:ascii="Times New Roman" w:hAnsi="Times New Roman" w:eastAsia="宋体"/>
          <w:i/>
          <w:sz w:val="20"/>
          <w:szCs w:val="20"/>
        </w:rPr>
        <w:t>-</w:t>
      </w:r>
      <w:r>
        <w:rPr>
          <w:rFonts w:ascii="Times New Roman" w:hAnsi="Times New Roman" w:eastAsia="宋体"/>
          <w:i/>
          <w:sz w:val="20"/>
          <w:szCs w:val="20"/>
        </w:rPr>
        <w:tab/>
      </w:r>
      <w:r>
        <w:rPr>
          <w:rFonts w:ascii="Times New Roman" w:hAnsi="Times New Roman" w:eastAsia="宋体"/>
          <w:i/>
          <w:iCs/>
          <w:sz w:val="20"/>
          <w:szCs w:val="20"/>
          <w:lang w:eastAsia="en-US"/>
        </w:rPr>
        <w:t>dl-PRS-ResourceTimeGap-r16</w:t>
      </w:r>
      <w:r>
        <w:rPr>
          <w:rFonts w:ascii="Times New Roman" w:hAnsi="Times New Roman" w:eastAsia="宋体"/>
          <w:sz w:val="20"/>
          <w:szCs w:val="20"/>
        </w:rPr>
        <w:t xml:space="preserve"> defines the offset in number of slots between two repeated instances of a DL PRS resource with the same </w:t>
      </w:r>
      <w:r>
        <w:rPr>
          <w:rFonts w:ascii="Times New Roman" w:hAnsi="Times New Roman" w:eastAsia="宋体"/>
          <w:i/>
          <w:sz w:val="20"/>
          <w:szCs w:val="20"/>
          <w:lang w:eastAsia="en-US"/>
        </w:rPr>
        <w:t>nr-DL-PRS-ResourceSetId-r16</w:t>
      </w:r>
      <w:r>
        <w:rPr>
          <w:rFonts w:ascii="Times New Roman" w:hAnsi="Times New Roman" w:eastAsia="宋体"/>
          <w:i/>
          <w:sz w:val="20"/>
          <w:szCs w:val="20"/>
          <w:lang w:val="en-GB" w:eastAsia="en-US"/>
        </w:rPr>
        <w:t xml:space="preserve"> </w:t>
      </w:r>
      <w:r>
        <w:rPr>
          <w:rFonts w:ascii="Times New Roman" w:hAnsi="Times New Roman" w:eastAsia="宋体"/>
          <w:sz w:val="20"/>
          <w:szCs w:val="20"/>
        </w:rPr>
        <w:t xml:space="preserve">within a single instance of the DL PRS resource set. The UE only expects to be configured with </w:t>
      </w:r>
      <w:r>
        <w:rPr>
          <w:rFonts w:ascii="Times New Roman" w:hAnsi="Times New Roman" w:eastAsia="宋体"/>
          <w:i/>
          <w:iCs/>
          <w:sz w:val="20"/>
          <w:szCs w:val="20"/>
          <w:lang w:eastAsia="en-US"/>
        </w:rPr>
        <w:t xml:space="preserve">dl-PRS-ResourceTimeGap-r16 </w:t>
      </w:r>
      <w:r>
        <w:rPr>
          <w:rFonts w:ascii="Times New Roman" w:hAnsi="Times New Roman" w:eastAsia="宋体"/>
          <w:sz w:val="20"/>
          <w:szCs w:val="20"/>
        </w:rPr>
        <w:t xml:space="preserve">if </w:t>
      </w:r>
      <w:r>
        <w:rPr>
          <w:rFonts w:ascii="Times New Roman" w:hAnsi="Times New Roman" w:eastAsia="宋体"/>
          <w:i/>
          <w:iCs/>
          <w:sz w:val="20"/>
          <w:szCs w:val="20"/>
          <w:lang w:eastAsia="en-US"/>
        </w:rPr>
        <w:t xml:space="preserve">dl-PRS-ResourceRepetitionFactor-r16 </w:t>
      </w:r>
      <w:r>
        <w:rPr>
          <w:rFonts w:ascii="Times New Roman" w:hAnsi="Times New Roman" w:eastAsia="宋体"/>
          <w:sz w:val="20"/>
          <w:szCs w:val="20"/>
        </w:rPr>
        <w:t xml:space="preserve">is configured with value greater than 1. </w:t>
      </w:r>
      <w:r>
        <w:rPr>
          <w:rFonts w:ascii="Times New Roman" w:hAnsi="Times New Roman" w:eastAsia="宋体"/>
          <w:sz w:val="20"/>
          <w:szCs w:val="20"/>
          <w:lang w:val="en-US"/>
        </w:rPr>
        <w:t xml:space="preserve">The time duration spanned by one instance of a </w:t>
      </w:r>
      <w:r>
        <w:rPr>
          <w:rFonts w:ascii="Times New Roman" w:hAnsi="Times New Roman" w:eastAsia="宋体"/>
          <w:i/>
          <w:sz w:val="20"/>
          <w:szCs w:val="20"/>
          <w:lang w:val="en-US"/>
        </w:rPr>
        <w:t>nr-DL-PRS-ResourceSet-r16</w:t>
      </w:r>
      <w:r>
        <w:rPr>
          <w:rFonts w:ascii="Times New Roman" w:hAnsi="Times New Roman" w:eastAsia="宋体"/>
          <w:i/>
          <w:sz w:val="20"/>
          <w:szCs w:val="20"/>
          <w:lang w:val="en-GB"/>
        </w:rPr>
        <w:t xml:space="preserve"> </w:t>
      </w:r>
      <w:r>
        <w:rPr>
          <w:rFonts w:ascii="Times New Roman" w:hAnsi="Times New Roman" w:eastAsia="宋体"/>
          <w:sz w:val="20"/>
          <w:szCs w:val="20"/>
          <w:lang w:val="en-US"/>
        </w:rPr>
        <w:t xml:space="preserve">is not expected to exceed the configured value of </w:t>
      </w:r>
      <w:r>
        <w:rPr>
          <w:rFonts w:ascii="Times New Roman" w:hAnsi="Times New Roman" w:eastAsia="宋体"/>
          <w:sz w:val="20"/>
          <w:szCs w:val="20"/>
        </w:rPr>
        <w:t>DL PRS periodicity</w:t>
      </w:r>
      <w:r>
        <w:rPr>
          <w:rFonts w:ascii="Times New Roman" w:hAnsi="Times New Roman" w:eastAsia="宋体"/>
          <w:sz w:val="20"/>
          <w:szCs w:val="20"/>
          <w:lang w:val="en-US"/>
        </w:rPr>
        <w:t xml:space="preserve">. </w:t>
      </w:r>
      <w:r>
        <w:rPr>
          <w:rFonts w:ascii="Times New Roman" w:hAnsi="Times New Roman" w:eastAsia="宋体"/>
          <w:sz w:val="20"/>
          <w:szCs w:val="20"/>
          <w:lang w:eastAsia="en-US"/>
        </w:rPr>
        <w:t xml:space="preserve">All the DL PRS resources within one resource set have the same value of </w:t>
      </w:r>
      <w:r>
        <w:rPr>
          <w:rFonts w:ascii="Times New Roman" w:hAnsi="Times New Roman" w:eastAsia="宋体"/>
          <w:i/>
          <w:iCs/>
          <w:sz w:val="20"/>
          <w:szCs w:val="20"/>
          <w:lang w:eastAsia="en-US"/>
        </w:rPr>
        <w:t>dl-PRS-ResourceTimeGap-r16</w:t>
      </w:r>
      <w:r>
        <w:rPr>
          <w:rFonts w:ascii="Times New Roman" w:hAnsi="Times New Roman" w:eastAsia="宋体"/>
          <w:i/>
          <w:sz w:val="20"/>
          <w:szCs w:val="20"/>
          <w:lang w:eastAsia="en-US"/>
        </w:rPr>
        <w:t>.</w:t>
      </w:r>
    </w:p>
    <w:p>
      <w:pPr>
        <w:snapToGrid w:val="0"/>
        <w:spacing w:before="180" w:beforeLines="50" w:after="180" w:afterLines="50" w:line="240" w:lineRule="auto"/>
        <w:ind w:left="568" w:hanging="284"/>
        <w:rPr>
          <w:rFonts w:ascii="Times New Roman" w:hAnsi="Times New Roman" w:eastAsia="宋体"/>
          <w:sz w:val="20"/>
          <w:szCs w:val="20"/>
          <w:lang w:val="en-US"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iCs/>
          <w:sz w:val="20"/>
          <w:szCs w:val="20"/>
          <w:lang w:eastAsia="en-US"/>
        </w:rPr>
        <w:t xml:space="preserve">dl-PRS-MutingPatternList-r16 </w:t>
      </w:r>
      <w:r>
        <w:rPr>
          <w:rFonts w:ascii="Times New Roman" w:hAnsi="Times New Roman" w:eastAsia="宋体"/>
          <w:sz w:val="20"/>
          <w:szCs w:val="20"/>
          <w:lang w:eastAsia="en-US"/>
        </w:rPr>
        <w:t xml:space="preserve">defines the time locations where the DL PRS resource is expected to not be transmitted for a DL PRS resource set. If </w:t>
      </w:r>
      <w:bookmarkStart w:id="8" w:name="_Hlk42597774"/>
      <w:r>
        <w:rPr>
          <w:rFonts w:ascii="Times New Roman" w:hAnsi="Times New Roman" w:eastAsia="宋体"/>
          <w:i/>
          <w:sz w:val="20"/>
          <w:szCs w:val="20"/>
          <w:lang w:eastAsia="en-US"/>
        </w:rPr>
        <w:t>mutingOption1</w:t>
      </w:r>
      <w:r>
        <w:rPr>
          <w:rFonts w:ascii="Times New Roman" w:hAnsi="Times New Roman" w:eastAsia="宋体"/>
          <w:sz w:val="20"/>
          <w:szCs w:val="20"/>
          <w:lang w:eastAsia="en-US"/>
        </w:rPr>
        <w:t xml:space="preserve"> is configured</w:t>
      </w:r>
      <w:bookmarkEnd w:id="8"/>
      <w:r>
        <w:rPr>
          <w:rFonts w:ascii="Times New Roman" w:hAnsi="Times New Roman" w:eastAsia="宋体"/>
          <w:sz w:val="20"/>
          <w:szCs w:val="20"/>
          <w:lang w:eastAsia="en-US"/>
        </w:rPr>
        <w:t xml:space="preserve">, each bit in the bitmap of </w:t>
      </w:r>
      <w:r>
        <w:rPr>
          <w:rFonts w:ascii="Times New Roman" w:hAnsi="Times New Roman" w:eastAsia="宋体"/>
          <w:i/>
          <w:sz w:val="20"/>
          <w:szCs w:val="20"/>
          <w:lang w:eastAsia="en-US"/>
        </w:rPr>
        <w:t xml:space="preserve">mutingOption1 </w:t>
      </w:r>
      <w:r>
        <w:rPr>
          <w:rFonts w:ascii="Times New Roman" w:hAnsi="Times New Roman" w:eastAsia="宋体"/>
          <w:sz w:val="20"/>
          <w:szCs w:val="20"/>
          <w:lang w:eastAsia="en-US"/>
        </w:rPr>
        <w:t xml:space="preserve">corresponds to a configurable number provided by higher layer parameter </w:t>
      </w:r>
      <w:r>
        <w:rPr>
          <w:rFonts w:ascii="Times New Roman" w:hAnsi="Times New Roman" w:eastAsia="宋体"/>
          <w:i/>
          <w:iCs/>
          <w:sz w:val="20"/>
          <w:szCs w:val="20"/>
          <w:lang w:eastAsia="en-US"/>
        </w:rPr>
        <w:t xml:space="preserve">dl-PRS-MutingBitRepetitionFactor-r16 </w:t>
      </w:r>
      <w:r>
        <w:rPr>
          <w:rFonts w:ascii="Times New Roman" w:hAnsi="Times New Roman" w:eastAsia="宋体"/>
          <w:sz w:val="20"/>
          <w:szCs w:val="20"/>
          <w:lang w:eastAsia="en-US"/>
        </w:rPr>
        <w:t xml:space="preserve">of consecutive instances of a DL PRS resource set where all the DL PRS resources within the set are muted for the instance that is indicated to be muted. The length of the bitmap can be {2, 4, 6, 8, 16, 32} bits. If </w:t>
      </w:r>
      <w:r>
        <w:rPr>
          <w:rFonts w:ascii="Times New Roman" w:hAnsi="Times New Roman" w:eastAsia="宋体"/>
          <w:i/>
          <w:sz w:val="20"/>
          <w:szCs w:val="20"/>
          <w:lang w:eastAsia="en-US"/>
        </w:rPr>
        <w:t>mutingOption2</w:t>
      </w:r>
      <w:r>
        <w:rPr>
          <w:rFonts w:ascii="Times New Roman" w:hAnsi="Times New Roman" w:eastAsia="宋体"/>
          <w:sz w:val="20"/>
          <w:szCs w:val="20"/>
          <w:lang w:eastAsia="en-US"/>
        </w:rPr>
        <w:t xml:space="preserve"> is configured each bit in the bitmap of </w:t>
      </w:r>
      <w:r>
        <w:rPr>
          <w:rFonts w:ascii="Times New Roman" w:hAnsi="Times New Roman" w:eastAsia="宋体"/>
          <w:i/>
          <w:sz w:val="20"/>
          <w:szCs w:val="20"/>
          <w:lang w:eastAsia="en-US"/>
        </w:rPr>
        <w:t xml:space="preserve">mutingOption2 </w:t>
      </w:r>
      <w:r>
        <w:rPr>
          <w:rFonts w:ascii="Times New Roman" w:hAnsi="Times New Roman" w:eastAsia="宋体"/>
          <w:sz w:val="20"/>
          <w:szCs w:val="20"/>
          <w:lang w:eastAsia="en-US"/>
        </w:rPr>
        <w:t xml:space="preserve">corresponds to a single repetition index for each of the DL PRS resources within each instance of a </w:t>
      </w:r>
      <w:r>
        <w:rPr>
          <w:rFonts w:ascii="Times New Roman" w:hAnsi="Times New Roman" w:eastAsia="宋体"/>
          <w:i/>
          <w:sz w:val="20"/>
          <w:szCs w:val="20"/>
          <w:lang w:eastAsia="en-US"/>
        </w:rPr>
        <w:t>nr-DL-PRS-ResourceSet-r16</w:t>
      </w:r>
      <w:r>
        <w:rPr>
          <w:rFonts w:ascii="Times New Roman" w:hAnsi="Times New Roman" w:eastAsia="宋体"/>
          <w:i/>
          <w:sz w:val="20"/>
          <w:szCs w:val="20"/>
          <w:lang w:val="en-GB" w:eastAsia="en-US"/>
        </w:rPr>
        <w:t xml:space="preserve"> </w:t>
      </w:r>
      <w:r>
        <w:rPr>
          <w:rFonts w:ascii="Times New Roman" w:hAnsi="Times New Roman" w:eastAsia="宋体"/>
          <w:sz w:val="20"/>
          <w:szCs w:val="20"/>
          <w:lang w:eastAsia="en-US"/>
        </w:rPr>
        <w:t xml:space="preserve">and the length of the bitmap is equal to the values of </w:t>
      </w:r>
      <w:r>
        <w:rPr>
          <w:rFonts w:ascii="Times New Roman" w:hAnsi="Times New Roman" w:eastAsia="宋体"/>
          <w:i/>
          <w:iCs/>
          <w:sz w:val="20"/>
          <w:szCs w:val="20"/>
          <w:lang w:eastAsia="en-US"/>
        </w:rPr>
        <w:t>dl-PRS-ResourceRepetitionFactor-r16</w:t>
      </w:r>
      <w:r>
        <w:rPr>
          <w:rFonts w:ascii="Times New Roman" w:hAnsi="Times New Roman" w:eastAsia="宋体"/>
          <w:sz w:val="20"/>
          <w:szCs w:val="20"/>
          <w:lang w:eastAsia="en-US"/>
        </w:rPr>
        <w:t xml:space="preserve">. </w:t>
      </w:r>
      <w:r>
        <w:rPr>
          <w:rFonts w:ascii="Times New Roman" w:hAnsi="Times New Roman" w:eastAsia="宋体"/>
          <w:sz w:val="20"/>
          <w:szCs w:val="20"/>
          <w:lang w:val="en-US" w:eastAsia="en-US"/>
        </w:rPr>
        <w:t xml:space="preserve">Both </w:t>
      </w:r>
      <w:r>
        <w:rPr>
          <w:rFonts w:ascii="Times New Roman" w:hAnsi="Times New Roman" w:eastAsia="宋体"/>
          <w:i/>
          <w:sz w:val="20"/>
          <w:szCs w:val="20"/>
          <w:lang w:val="en-US" w:eastAsia="en-US"/>
        </w:rPr>
        <w:t xml:space="preserve">mutingOption1 </w:t>
      </w:r>
      <w:r>
        <w:rPr>
          <w:rFonts w:ascii="Times New Roman" w:hAnsi="Times New Roman" w:eastAsia="宋体"/>
          <w:sz w:val="20"/>
          <w:szCs w:val="20"/>
          <w:lang w:val="en-US" w:eastAsia="en-US"/>
        </w:rPr>
        <w:t xml:space="preserve">and </w:t>
      </w:r>
      <w:r>
        <w:rPr>
          <w:rFonts w:ascii="Times New Roman" w:hAnsi="Times New Roman" w:eastAsia="宋体"/>
          <w:i/>
          <w:sz w:val="20"/>
          <w:szCs w:val="20"/>
          <w:lang w:val="en-US" w:eastAsia="en-US"/>
        </w:rPr>
        <w:t xml:space="preserve">mutingOption2 </w:t>
      </w:r>
      <w:r>
        <w:rPr>
          <w:rFonts w:ascii="Times New Roman" w:hAnsi="Times New Roman" w:eastAsia="宋体"/>
          <w:sz w:val="20"/>
          <w:szCs w:val="20"/>
          <w:lang w:val="en-US" w:eastAsia="en-US"/>
        </w:rPr>
        <w:t>may be configured at the same time in which case the logical AND operation is applied to the bit maps as described in Clause 7.4.1.7.4 of [4, TS 38.211].</w:t>
      </w:r>
    </w:p>
    <w:bookmarkEnd w:id="10"/>
    <w:p>
      <w:pPr>
        <w:snapToGrid w:val="0"/>
        <w:spacing w:before="180" w:beforeLines="50" w:after="180" w:afterLines="50" w:line="240" w:lineRule="auto"/>
        <w:ind w:left="568" w:hanging="284"/>
        <w:rPr>
          <w:del w:id="49" w:author="ZTE" w:date="2020-07-22T11:14:00Z"/>
          <w:rFonts w:ascii="Times New Roman" w:hAnsi="Times New Roman" w:eastAsia="宋体"/>
          <w:sz w:val="20"/>
          <w:szCs w:val="20"/>
        </w:rPr>
      </w:pPr>
      <w:r>
        <w:rPr>
          <w:rFonts w:ascii="Times New Roman" w:hAnsi="Times New Roman" w:eastAsia="宋体"/>
          <w:i/>
          <w:sz w:val="20"/>
          <w:szCs w:val="20"/>
        </w:rPr>
        <w:t>-</w:t>
      </w:r>
      <w:r>
        <w:rPr>
          <w:rFonts w:ascii="Times New Roman" w:hAnsi="Times New Roman" w:eastAsia="宋体"/>
          <w:i/>
          <w:sz w:val="20"/>
          <w:szCs w:val="20"/>
        </w:rPr>
        <w:tab/>
      </w:r>
      <w:r>
        <w:rPr>
          <w:rFonts w:ascii="Times New Roman" w:hAnsi="Times New Roman" w:eastAsia="宋体"/>
          <w:i/>
          <w:iCs/>
          <w:sz w:val="20"/>
          <w:szCs w:val="20"/>
          <w:lang w:eastAsia="en-US"/>
        </w:rPr>
        <w:t xml:space="preserve">nr-DL-PRS-SFN0-Offset-r16 </w:t>
      </w:r>
      <w:r>
        <w:rPr>
          <w:rFonts w:ascii="Times New Roman" w:hAnsi="Times New Roman" w:eastAsia="宋体"/>
          <w:sz w:val="20"/>
          <w:szCs w:val="20"/>
        </w:rPr>
        <w:t xml:space="preserve">defines the time offset of the SFN0 slot 0 for the transmitting cell with respect to SFN0 slot 0 of reference cell. </w:t>
      </w:r>
    </w:p>
    <w:p>
      <w:pPr>
        <w:snapToGrid w:val="0"/>
        <w:spacing w:before="180" w:beforeLines="50" w:after="180" w:afterLines="50" w:line="240" w:lineRule="auto"/>
        <w:ind w:left="568" w:hanging="284"/>
        <w:rPr>
          <w:del w:id="50" w:author="ZTE" w:date="2020-07-22T11:14:00Z"/>
          <w:rFonts w:ascii="Times New Roman" w:hAnsi="Times New Roman" w:eastAsia="宋体"/>
          <w:sz w:val="20"/>
          <w:szCs w:val="20"/>
          <w:lang w:eastAsia="en-US"/>
        </w:rPr>
      </w:pPr>
      <w:del w:id="51" w:author="ZTE" w:date="2020-07-22T11:14:00Z">
        <w:r>
          <w:rPr>
            <w:rFonts w:ascii="Times New Roman" w:hAnsi="Times New Roman" w:eastAsia="宋体"/>
            <w:i/>
            <w:sz w:val="20"/>
            <w:szCs w:val="20"/>
            <w:lang w:eastAsia="en-US"/>
          </w:rPr>
          <w:delText>-</w:delText>
        </w:r>
      </w:del>
      <w:del w:id="52" w:author="ZTE" w:date="2020-07-22T11:14:00Z">
        <w:r>
          <w:rPr>
            <w:rFonts w:ascii="Times New Roman" w:hAnsi="Times New Roman" w:eastAsia="宋体"/>
            <w:i/>
            <w:sz w:val="20"/>
            <w:szCs w:val="20"/>
            <w:lang w:eastAsia="en-US"/>
          </w:rPr>
          <w:tab/>
        </w:r>
      </w:del>
      <w:del w:id="53" w:author="ZTE" w:date="2020-07-22T11:14:00Z">
        <w:r>
          <w:rPr>
            <w:rFonts w:ascii="Times New Roman" w:hAnsi="Times New Roman" w:eastAsia="宋体"/>
            <w:i/>
            <w:iCs/>
            <w:sz w:val="20"/>
            <w:szCs w:val="20"/>
            <w:lang w:eastAsia="en-US"/>
          </w:rPr>
          <w:delText xml:space="preserve">dl-PRS-CombSizeN-r16 </w:delText>
        </w:r>
      </w:del>
      <w:del w:id="54" w:author="ZTE" w:date="2020-07-22T11:14:00Z">
        <w:r>
          <w:rPr>
            <w:rFonts w:ascii="Times New Roman" w:hAnsi="Times New Roman" w:eastAsia="宋体"/>
            <w:sz w:val="20"/>
            <w:szCs w:val="20"/>
            <w:lang w:eastAsia="en-US"/>
          </w:rPr>
          <w:delText xml:space="preserve">defines the comb size of a DL PRS resource where the allowable values are given in Clause 7.4.1.7.1 of [TS38.211]. All DL PRS resource sets belonging to the same positioning frequency layer have the same value of </w:delText>
        </w:r>
      </w:del>
      <w:del w:id="55" w:author="ZTE" w:date="2020-07-22T11:14:00Z">
        <w:r>
          <w:rPr>
            <w:rFonts w:ascii="Times New Roman" w:hAnsi="Times New Roman" w:eastAsia="宋体"/>
            <w:i/>
            <w:iCs/>
            <w:sz w:val="20"/>
            <w:szCs w:val="20"/>
            <w:lang w:eastAsia="en-US"/>
          </w:rPr>
          <w:delText>dl-PRS-CombSizeN-r16</w:delText>
        </w:r>
      </w:del>
      <w:del w:id="56" w:author="ZTE" w:date="2020-07-22T11:14:00Z">
        <w:r>
          <w:rPr>
            <w:rFonts w:ascii="Times New Roman" w:hAnsi="Times New Roman" w:eastAsia="宋体"/>
            <w:sz w:val="20"/>
            <w:szCs w:val="20"/>
            <w:lang w:eastAsia="en-US"/>
          </w:rPr>
          <w:delText>.</w:delText>
        </w:r>
      </w:del>
    </w:p>
    <w:p>
      <w:pPr>
        <w:snapToGrid w:val="0"/>
        <w:spacing w:before="180" w:beforeLines="50" w:after="180" w:afterLines="50" w:line="240" w:lineRule="auto"/>
        <w:ind w:left="568" w:hanging="284"/>
        <w:rPr>
          <w:del w:id="57" w:author="ZTE" w:date="2020-07-22T11:14:00Z"/>
          <w:rFonts w:ascii="Times New Roman" w:hAnsi="Times New Roman" w:eastAsia="宋体"/>
          <w:sz w:val="20"/>
          <w:szCs w:val="20"/>
          <w:lang w:eastAsia="en-US"/>
        </w:rPr>
      </w:pPr>
      <w:del w:id="58" w:author="ZTE" w:date="2020-07-22T11:14:00Z">
        <w:r>
          <w:rPr>
            <w:rFonts w:ascii="Times New Roman" w:hAnsi="Times New Roman" w:eastAsia="宋体"/>
            <w:i/>
            <w:sz w:val="20"/>
            <w:szCs w:val="20"/>
            <w:lang w:eastAsia="en-US"/>
          </w:rPr>
          <w:delText>-</w:delText>
        </w:r>
      </w:del>
      <w:del w:id="59" w:author="ZTE" w:date="2020-07-22T11:14:00Z">
        <w:r>
          <w:rPr>
            <w:rFonts w:ascii="Times New Roman" w:hAnsi="Times New Roman" w:eastAsia="宋体"/>
            <w:i/>
            <w:sz w:val="20"/>
            <w:szCs w:val="20"/>
            <w:lang w:eastAsia="en-US"/>
          </w:rPr>
          <w:tab/>
        </w:r>
      </w:del>
      <w:del w:id="60" w:author="ZTE" w:date="2020-07-22T11:14:00Z">
        <w:r>
          <w:rPr>
            <w:rFonts w:ascii="Times New Roman" w:hAnsi="Times New Roman" w:eastAsia="宋体"/>
            <w:i/>
            <w:iCs/>
            <w:snapToGrid w:val="0"/>
            <w:sz w:val="20"/>
            <w:szCs w:val="20"/>
            <w:lang w:eastAsia="en-US"/>
          </w:rPr>
          <w:delText xml:space="preserve">dl-PRS-ResourceBandwidth-r16 </w:delText>
        </w:r>
      </w:del>
      <w:del w:id="61" w:author="ZTE" w:date="2020-07-22T11:14:00Z">
        <w:r>
          <w:rPr>
            <w:rFonts w:ascii="Times New Roman" w:hAnsi="Times New Roman" w:eastAsia="宋体"/>
            <w:sz w:val="20"/>
            <w:szCs w:val="20"/>
            <w:lang w:eastAsia="en-US"/>
          </w:rP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del>
      <w:del w:id="62" w:author="ZTE" w:date="2020-07-22T11:14:00Z">
        <w:r>
          <w:rPr>
            <w:rFonts w:ascii="Times New Roman" w:hAnsi="Times New Roman" w:eastAsia="宋体"/>
            <w:i/>
            <w:iCs/>
            <w:snapToGrid w:val="0"/>
            <w:sz w:val="20"/>
            <w:szCs w:val="20"/>
            <w:lang w:eastAsia="en-US"/>
          </w:rPr>
          <w:delText>dl-PRS-ResourceBandwidth-r16</w:delText>
        </w:r>
      </w:del>
      <w:del w:id="63" w:author="ZTE" w:date="2020-07-22T11:14:00Z">
        <w:r>
          <w:rPr>
            <w:rFonts w:ascii="Times New Roman" w:hAnsi="Times New Roman" w:eastAsia="宋体"/>
            <w:sz w:val="20"/>
            <w:szCs w:val="20"/>
            <w:lang w:eastAsia="en-US"/>
          </w:rPr>
          <w:delText>.</w:delText>
        </w:r>
      </w:del>
    </w:p>
    <w:p>
      <w:pPr>
        <w:snapToGrid w:val="0"/>
        <w:spacing w:before="180" w:beforeLines="50" w:after="180" w:afterLines="50" w:line="240" w:lineRule="auto"/>
        <w:ind w:left="568" w:hanging="284"/>
        <w:rPr>
          <w:rFonts w:ascii="Times New Roman" w:hAnsi="Times New Roman" w:eastAsia="宋体"/>
          <w:sz w:val="20"/>
          <w:szCs w:val="20"/>
          <w:lang w:eastAsia="en-US"/>
        </w:rPr>
      </w:pPr>
      <w:del w:id="64" w:author="ZTE" w:date="2020-07-22T11:14:00Z">
        <w:r>
          <w:rPr>
            <w:rFonts w:ascii="Times New Roman" w:hAnsi="Times New Roman" w:eastAsia="宋体"/>
            <w:i/>
            <w:sz w:val="20"/>
            <w:szCs w:val="20"/>
            <w:lang w:eastAsia="en-US"/>
          </w:rPr>
          <w:delText>-</w:delText>
        </w:r>
      </w:del>
      <w:del w:id="65" w:author="ZTE" w:date="2020-07-22T11:14:00Z">
        <w:r>
          <w:rPr>
            <w:rFonts w:ascii="Times New Roman" w:hAnsi="Times New Roman" w:eastAsia="宋体"/>
            <w:i/>
            <w:sz w:val="20"/>
            <w:szCs w:val="20"/>
            <w:lang w:eastAsia="en-US"/>
          </w:rPr>
          <w:tab/>
        </w:r>
      </w:del>
      <w:del w:id="66" w:author="ZTE" w:date="2020-07-22T11:14:00Z">
        <w:r>
          <w:rPr>
            <w:rFonts w:ascii="Times New Roman" w:hAnsi="Times New Roman" w:eastAsia="宋体"/>
            <w:i/>
            <w:iCs/>
            <w:snapToGrid w:val="0"/>
            <w:sz w:val="20"/>
            <w:szCs w:val="20"/>
            <w:lang w:eastAsia="en-US"/>
          </w:rPr>
          <w:delText xml:space="preserve">dl-PRS-StartPRB-r16 </w:delText>
        </w:r>
      </w:del>
      <w:del w:id="67" w:author="ZTE" w:date="2020-07-22T11:14:00Z">
        <w:r>
          <w:rPr>
            <w:rFonts w:ascii="Times New Roman" w:hAnsi="Times New Roman" w:eastAsia="宋体"/>
            <w:sz w:val="20"/>
            <w:szCs w:val="20"/>
            <w:lang w:eastAsia="en-US"/>
          </w:rPr>
          <w:delText xml:space="preserve">defines the starting PRB index of the DL PRS resource with respect to reference Point A, </w:delText>
        </w:r>
      </w:del>
      <w:del w:id="68" w:author="ZTE" w:date="2020-07-22T11:14:00Z">
        <w:r>
          <w:rPr>
            <w:rFonts w:ascii="Times New Roman" w:hAnsi="Times New Roman" w:eastAsia="宋体"/>
            <w:color w:val="000000"/>
            <w:sz w:val="20"/>
            <w:szCs w:val="20"/>
          </w:rPr>
          <w:delText xml:space="preserve">where reference Point A is given by the higher-layer parameter </w:delText>
        </w:r>
      </w:del>
      <w:del w:id="69" w:author="ZTE" w:date="2020-07-22T11:14:00Z">
        <w:r>
          <w:rPr>
            <w:rFonts w:ascii="Times New Roman" w:hAnsi="Times New Roman" w:eastAsia="宋体"/>
            <w:i/>
            <w:iCs/>
            <w:snapToGrid w:val="0"/>
            <w:sz w:val="20"/>
            <w:szCs w:val="20"/>
            <w:lang w:eastAsia="en-US"/>
          </w:rPr>
          <w:delText>dl-PRS-PointA-r16</w:delText>
        </w:r>
      </w:del>
      <w:del w:id="70" w:author="ZTE" w:date="2020-07-22T11:14:00Z">
        <w:r>
          <w:rPr>
            <w:rFonts w:ascii="Times New Roman" w:hAnsi="Times New Roman" w:eastAsia="宋体"/>
            <w:color w:val="000000"/>
            <w:sz w:val="20"/>
            <w:szCs w:val="20"/>
            <w:lang w:eastAsia="en-US"/>
          </w:rPr>
          <w:delText xml:space="preserve">. The </w:delText>
        </w:r>
      </w:del>
      <w:del w:id="71" w:author="ZTE" w:date="2020-07-22T11:14:00Z">
        <w:r>
          <w:rPr>
            <w:rFonts w:ascii="Times New Roman" w:hAnsi="Times New Roman" w:eastAsia="宋体"/>
            <w:sz w:val="20"/>
            <w:szCs w:val="20"/>
            <w:lang w:eastAsia="en-US"/>
          </w:rPr>
          <w:delText xml:space="preserve">starting PRB index has a granularity of one PRB with a minimum value of 0 and a maximum value of 2176 PRBs. All DL PRS resource sets belonging to the same positioning frequency layer have the same value of </w:delText>
        </w:r>
      </w:del>
      <w:del w:id="72" w:author="ZTE" w:date="2020-07-22T11:14:00Z">
        <w:r>
          <w:rPr>
            <w:rFonts w:ascii="Times New Roman" w:hAnsi="Times New Roman" w:eastAsia="宋体"/>
            <w:i/>
            <w:iCs/>
            <w:snapToGrid w:val="0"/>
            <w:sz w:val="20"/>
            <w:szCs w:val="20"/>
            <w:lang w:eastAsia="en-US"/>
          </w:rPr>
          <w:delText>dl-PRS-StartPRB-r16</w:delText>
        </w:r>
      </w:del>
      <w:del w:id="73" w:author="ZTE" w:date="2020-07-22T11:14:00Z">
        <w:r>
          <w:rPr>
            <w:rFonts w:ascii="Times New Roman" w:hAnsi="Times New Roman" w:eastAsia="宋体"/>
            <w:sz w:val="20"/>
            <w:szCs w:val="20"/>
            <w:lang w:eastAsia="en-US"/>
          </w:rPr>
          <w:delText>.</w:delText>
        </w:r>
      </w:del>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p>
    <w:p>
      <w:pPr>
        <w:pStyle w:val="2"/>
        <w:numPr>
          <w:ilvl w:val="0"/>
          <w:numId w:val="0"/>
        </w:numPr>
        <w:tabs>
          <w:tab w:val="left" w:pos="432"/>
        </w:tabs>
        <w:snapToGrid w:val="0"/>
        <w:rPr>
          <w:rFonts w:ascii="Times New Roman" w:hAnsi="Times New Roman"/>
          <w:lang w:val="en-US"/>
        </w:rPr>
      </w:pPr>
      <w:r>
        <w:rPr>
          <w:rFonts w:hint="eastAsia" w:ascii="Times New Roman" w:hAnsi="Times New Roman"/>
          <w:lang w:val="en-US"/>
        </w:rPr>
        <w:t>Appendix B</w:t>
      </w:r>
    </w:p>
    <w:p>
      <w:pPr>
        <w:adjustRightInd w:val="0"/>
        <w:snapToGrid w:val="0"/>
        <w:spacing w:before="180" w:beforeLines="50" w:after="180" w:afterLines="50" w:line="240" w:lineRule="auto"/>
        <w:jc w:val="both"/>
        <w:rPr>
          <w:sz w:val="20"/>
          <w:szCs w:val="20"/>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 xml:space="preserve">=====TS 38.214 clause </w:t>
      </w:r>
      <w:r>
        <w:rPr>
          <w:rFonts w:hint="eastAsia" w:ascii="Times New Roman" w:hAnsi="Times New Roman"/>
          <w:sz w:val="20"/>
          <w:szCs w:val="20"/>
        </w:rPr>
        <w:t>6.2.1</w:t>
      </w:r>
      <w:r>
        <w:rPr>
          <w:rFonts w:ascii="Times New Roman" w:hAnsi="Times New Roman"/>
          <w:sz w:val="20"/>
          <w:szCs w:val="20"/>
        </w:rPr>
        <w:t xml:space="preserve"> 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p>
    <w:p>
      <w:pPr>
        <w:snapToGrid w:val="0"/>
        <w:spacing w:before="180" w:beforeLines="50" w:after="180" w:afterLines="50" w:line="240" w:lineRule="auto"/>
        <w:rPr>
          <w:rFonts w:ascii="Times New Roman" w:hAnsi="Times New Roman" w:eastAsia="MS Mincho"/>
          <w:sz w:val="20"/>
          <w:szCs w:val="20"/>
          <w:lang w:eastAsia="ja-JP"/>
        </w:rPr>
      </w:pPr>
      <w:r>
        <w:rPr>
          <w:rFonts w:ascii="Times New Roman" w:hAnsi="Times New Roman" w:eastAsia="MS Mincho"/>
          <w:sz w:val="20"/>
          <w:szCs w:val="20"/>
          <w:lang w:eastAsia="ja-JP"/>
        </w:rPr>
        <w:t xml:space="preserve">For a UE configured with one or more SRS resource configuration(s), and when the higher layer parameter </w:t>
      </w:r>
      <w:r>
        <w:rPr>
          <w:rFonts w:ascii="Times New Roman" w:hAnsi="Times New Roman" w:eastAsia="宋体"/>
          <w:i/>
          <w:sz w:val="20"/>
          <w:szCs w:val="20"/>
          <w:lang w:val="en-GB" w:eastAsia="en-US"/>
        </w:rPr>
        <w:t>resourceType</w:t>
      </w:r>
      <w:r>
        <w:rPr>
          <w:rFonts w:ascii="Times New Roman" w:hAnsi="Times New Roman" w:eastAsia="宋体"/>
          <w:i/>
          <w:color w:val="000000"/>
          <w:sz w:val="20"/>
          <w:szCs w:val="20"/>
          <w:lang w:val="en-GB" w:eastAsia="en-US"/>
        </w:rPr>
        <w:t xml:space="preserve"> </w:t>
      </w:r>
      <w:r>
        <w:rPr>
          <w:rFonts w:ascii="Times New Roman" w:hAnsi="Times New Roman" w:eastAsia="宋体"/>
          <w:color w:val="000000"/>
          <w:sz w:val="20"/>
          <w:szCs w:val="20"/>
          <w:lang w:val="en-GB" w:eastAsia="en-US"/>
        </w:rPr>
        <w:t>in</w:t>
      </w:r>
      <w:r>
        <w:rPr>
          <w:rFonts w:ascii="Times New Roman" w:hAnsi="Times New Roman" w:eastAsia="宋体"/>
          <w:i/>
          <w:color w:val="000000"/>
          <w:sz w:val="20"/>
          <w:szCs w:val="20"/>
          <w:lang w:val="en-GB" w:eastAsia="en-US"/>
        </w:rPr>
        <w:t xml:space="preserve"> SRS-Resource</w:t>
      </w:r>
      <w:r>
        <w:rPr>
          <w:rFonts w:ascii="Times New Roman" w:hAnsi="Times New Roman" w:eastAsia="宋体"/>
          <w:sz w:val="20"/>
          <w:szCs w:val="20"/>
          <w:lang w:val="en-GB" w:eastAsia="en-US"/>
        </w:rPr>
        <w:t xml:space="preserve"> or </w:t>
      </w:r>
      <w:r>
        <w:rPr>
          <w:rFonts w:ascii="Times New Roman" w:hAnsi="Times New Roman" w:eastAsia="宋体"/>
          <w:i/>
          <w:color w:val="000000"/>
          <w:sz w:val="20"/>
          <w:szCs w:val="20"/>
          <w:lang w:val="en-GB" w:eastAsia="en-US"/>
        </w:rPr>
        <w:t>SRS-PosResource-r16</w:t>
      </w:r>
      <w:r>
        <w:rPr>
          <w:rFonts w:ascii="Times New Roman" w:hAnsi="Times New Roman" w:eastAsia="宋体"/>
          <w:sz w:val="20"/>
          <w:szCs w:val="20"/>
          <w:lang w:val="en-GB" w:eastAsia="en-US"/>
        </w:rPr>
        <w:t xml:space="preserve"> </w:t>
      </w:r>
      <w:r>
        <w:rPr>
          <w:rFonts w:ascii="Times New Roman" w:hAnsi="Times New Roman" w:eastAsia="MS Mincho"/>
          <w:sz w:val="20"/>
          <w:szCs w:val="20"/>
          <w:lang w:eastAsia="ja-JP"/>
        </w:rPr>
        <w:t>is set to 'aperiodic':</w:t>
      </w:r>
    </w:p>
    <w:p>
      <w:pPr>
        <w:snapToGrid w:val="0"/>
        <w:spacing w:before="180" w:beforeLines="50" w:after="180" w:afterLines="50" w:line="240" w:lineRule="auto"/>
        <w:ind w:left="568" w:hanging="284"/>
        <w:rPr>
          <w:rFonts w:ascii="Times New Roman" w:hAnsi="Times New Roman" w:eastAsia="MS Mincho"/>
          <w:sz w:val="20"/>
          <w:szCs w:val="20"/>
          <w:lang w:eastAsia="ja-JP"/>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the UE receives a configuration of SRS resource sets,</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the UE receives a downlink DCI, a group common DCI, or an uplink DCI based command where a codepoint of the DCI may trigger one or more SRS resource set(s). </w:t>
      </w:r>
      <w:bookmarkStart w:id="9" w:name="_Hlk515880410"/>
      <w:r>
        <w:rPr>
          <w:rFonts w:ascii="Times New Roman" w:hAnsi="Times New Roman" w:eastAsia="宋体"/>
          <w:sz w:val="20"/>
          <w:szCs w:val="20"/>
          <w:lang w:eastAsia="en-US"/>
        </w:rPr>
        <w:t xml:space="preserve">For SRS in a resource set with usage set to 'codebook' or 'antennaSwitching', the minimal time interval between the last symbol of the PDCCH triggering the aperiodic SRS transmission and the first symbol of SRS resource is </w:t>
      </w:r>
      <w:r>
        <w:rPr>
          <w:rFonts w:ascii="Times New Roman" w:hAnsi="Times New Roman" w:eastAsia="宋体"/>
          <w:i/>
          <w:sz w:val="20"/>
          <w:szCs w:val="20"/>
          <w:lang w:eastAsia="en-US"/>
        </w:rPr>
        <w:t>N</w:t>
      </w:r>
      <w:r>
        <w:rPr>
          <w:rFonts w:ascii="Times New Roman" w:hAnsi="Times New Roman" w:eastAsia="宋体"/>
          <w:i/>
          <w:sz w:val="20"/>
          <w:szCs w:val="20"/>
          <w:vertAlign w:val="subscript"/>
          <w:lang w:eastAsia="en-US"/>
        </w:rPr>
        <w:t xml:space="preserve">2 </w:t>
      </w:r>
      <w:r>
        <w:rPr>
          <w:rFonts w:ascii="Times New Roman" w:hAnsi="Times New Roman" w:eastAsia="宋体"/>
          <w:sz w:val="20"/>
          <w:szCs w:val="20"/>
          <w:lang w:eastAsia="en-US"/>
        </w:rPr>
        <w:t xml:space="preserve">+ </w:t>
      </w:r>
      <w:r>
        <w:rPr>
          <w:rFonts w:ascii="Times New Roman" w:hAnsi="Times New Roman" w:eastAsia="宋体"/>
          <w:i/>
          <w:sz w:val="20"/>
          <w:szCs w:val="20"/>
          <w:lang w:eastAsia="en-US"/>
        </w:rPr>
        <w:t>T</w:t>
      </w:r>
      <w:r>
        <w:rPr>
          <w:rFonts w:ascii="Times New Roman" w:hAnsi="Times New Roman" w:eastAsia="宋体"/>
          <w:i/>
          <w:sz w:val="20"/>
          <w:szCs w:val="20"/>
          <w:vertAlign w:val="subscript"/>
          <w:lang w:eastAsia="en-US"/>
        </w:rPr>
        <w:t>switch</w:t>
      </w:r>
      <w:r>
        <w:rPr>
          <w:rFonts w:ascii="Times New Roman" w:hAnsi="Times New Roman" w:eastAsia="宋体"/>
          <w:sz w:val="20"/>
          <w:szCs w:val="20"/>
          <w:lang w:eastAsia="en-US"/>
        </w:rPr>
        <w:t xml:space="preserve">. Otherwise, the minimal time interval between the last symbol of the PDCCH triggering the aperiodic SRS transmission and the first symbol of SRS resource is </w:t>
      </w:r>
      <w:r>
        <w:rPr>
          <w:rFonts w:ascii="Times New Roman" w:hAnsi="Times New Roman" w:eastAsia="宋体"/>
          <w:i/>
          <w:sz w:val="20"/>
          <w:szCs w:val="20"/>
          <w:lang w:eastAsia="en-US"/>
        </w:rPr>
        <w:t>N</w:t>
      </w:r>
      <w:r>
        <w:rPr>
          <w:rFonts w:ascii="Times New Roman" w:hAnsi="Times New Roman" w:eastAsia="宋体"/>
          <w:i/>
          <w:sz w:val="20"/>
          <w:szCs w:val="20"/>
          <w:vertAlign w:val="subscript"/>
          <w:lang w:eastAsia="en-US"/>
        </w:rPr>
        <w:t>2</w:t>
      </w:r>
      <w:r>
        <w:rPr>
          <w:rFonts w:ascii="Times New Roman" w:hAnsi="Times New Roman" w:eastAsia="宋体"/>
          <w:sz w:val="20"/>
          <w:szCs w:val="20"/>
          <w:lang w:eastAsia="en-US"/>
        </w:rPr>
        <w:t xml:space="preserve"> + </w:t>
      </w:r>
      <w:r>
        <w:rPr>
          <w:rFonts w:ascii="Times New Roman" w:hAnsi="Times New Roman" w:eastAsia="宋体"/>
          <w:i/>
          <w:sz w:val="20"/>
          <w:szCs w:val="20"/>
          <w:lang w:eastAsia="en-US"/>
        </w:rPr>
        <w:t>T</w:t>
      </w:r>
      <w:r>
        <w:rPr>
          <w:rFonts w:ascii="Times New Roman" w:hAnsi="Times New Roman" w:eastAsia="宋体"/>
          <w:i/>
          <w:sz w:val="20"/>
          <w:szCs w:val="20"/>
          <w:vertAlign w:val="subscript"/>
          <w:lang w:eastAsia="en-US"/>
        </w:rPr>
        <w:t>switch</w:t>
      </w:r>
      <w:r>
        <w:rPr>
          <w:rFonts w:ascii="Times New Roman" w:hAnsi="Times New Roman" w:eastAsia="宋体"/>
          <w:sz w:val="20"/>
          <w:szCs w:val="20"/>
          <w:lang w:eastAsia="en-US"/>
        </w:rPr>
        <w:t>+14.</w:t>
      </w:r>
      <w:bookmarkEnd w:id="9"/>
      <w:r>
        <w:rPr>
          <w:rFonts w:ascii="Times New Roman" w:hAnsi="Times New Roman" w:eastAsia="宋体"/>
          <w:sz w:val="20"/>
          <w:szCs w:val="20"/>
          <w:lang w:eastAsia="en-US"/>
        </w:rPr>
        <w:t xml:space="preserve"> </w:t>
      </w:r>
      <w:r>
        <w:rPr>
          <w:rFonts w:hint="eastAsia" w:ascii="Times New Roman" w:hAnsi="Times New Roman" w:eastAsia="宋体"/>
          <w:sz w:val="20"/>
          <w:szCs w:val="20"/>
        </w:rPr>
        <w:t>T</w:t>
      </w:r>
      <w:r>
        <w:rPr>
          <w:rFonts w:ascii="Times New Roman" w:hAnsi="Times New Roman" w:eastAsia="宋体"/>
          <w:sz w:val="20"/>
          <w:szCs w:val="20"/>
          <w:lang w:eastAsia="en-US"/>
        </w:rPr>
        <w:t xml:space="preserve">he minimal time interval in units of OFDM symbols is counted based on the minimum subcarrier spacing between the PDCCH and the aperiodic SRS. </w:t>
      </w:r>
    </w:p>
    <w:p>
      <w:pPr>
        <w:snapToGrid w:val="0"/>
        <w:spacing w:before="180" w:beforeLines="50" w:after="180" w:afterLines="50" w:line="240" w:lineRule="auto"/>
        <w:ind w:left="851"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i/>
          <w:sz w:val="20"/>
          <w:szCs w:val="20"/>
          <w:lang w:eastAsia="en-US"/>
        </w:rPr>
        <w:t>T</w:t>
      </w:r>
      <w:r>
        <w:rPr>
          <w:rFonts w:ascii="Times New Roman" w:hAnsi="Times New Roman" w:eastAsia="宋体"/>
          <w:i/>
          <w:sz w:val="20"/>
          <w:szCs w:val="20"/>
          <w:vertAlign w:val="subscript"/>
          <w:lang w:eastAsia="en-US"/>
        </w:rPr>
        <w:t>switch</w:t>
      </w:r>
      <w:r>
        <w:rPr>
          <w:rFonts w:ascii="Times New Roman" w:hAnsi="Times New Roman" w:eastAsia="宋体"/>
          <w:sz w:val="20"/>
          <w:szCs w:val="20"/>
          <w:lang w:eastAsia="en-US"/>
        </w:rPr>
        <w:t xml:space="preserve"> is defined in clause 6.4.</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hint="eastAsia" w:ascii="Times New Roman" w:hAnsi="Times New Roman" w:eastAsia="等线"/>
          <w:sz w:val="20"/>
          <w:szCs w:val="20"/>
        </w:rPr>
        <w:t>If the UE receives the DCI triggering aperiodic SRS in</w:t>
      </w:r>
      <w:r>
        <w:rPr>
          <w:rFonts w:hint="eastAsia" w:ascii="Times New Roman" w:hAnsi="Times New Roman" w:eastAsia="宋体"/>
          <w:sz w:val="20"/>
          <w:szCs w:val="20"/>
        </w:rPr>
        <w:t xml:space="preserve"> slot </w:t>
      </w:r>
      <w:r>
        <w:rPr>
          <w:rFonts w:hint="eastAsia" w:ascii="Times New Roman" w:hAnsi="Times New Roman" w:eastAsia="宋体"/>
          <w:i/>
          <w:sz w:val="20"/>
          <w:szCs w:val="20"/>
        </w:rPr>
        <w:t>n</w:t>
      </w:r>
      <w:r>
        <w:rPr>
          <w:rFonts w:ascii="Times New Roman" w:hAnsi="Times New Roman" w:eastAsia="宋体"/>
          <w:i/>
          <w:sz w:val="20"/>
          <w:szCs w:val="20"/>
        </w:rPr>
        <w:t xml:space="preserve"> </w:t>
      </w:r>
      <w:r>
        <w:rPr>
          <w:rFonts w:ascii="Times New Roman" w:hAnsi="Times New Roman" w:eastAsia="宋体"/>
          <w:iCs/>
          <w:color w:val="000000"/>
          <w:sz w:val="20"/>
          <w:szCs w:val="20"/>
          <w:lang w:eastAsia="en-US"/>
        </w:rPr>
        <w:t>and</w:t>
      </w:r>
      <w:r>
        <w:rPr>
          <w:rFonts w:ascii="Times New Roman" w:hAnsi="Times New Roman" w:eastAsia="宋体"/>
          <w:color w:val="000000"/>
          <w:sz w:val="20"/>
          <w:szCs w:val="20"/>
          <w:lang w:eastAsia="en-US"/>
        </w:rPr>
        <w:t xml:space="preserve"> except when SRS is configured with the higher layer parameter </w:t>
      </w:r>
      <w:r>
        <w:rPr>
          <w:rFonts w:ascii="Times New Roman" w:hAnsi="Times New Roman" w:eastAsia="宋体"/>
          <w:i/>
          <w:color w:val="000000"/>
          <w:sz w:val="20"/>
          <w:szCs w:val="20"/>
          <w:lang w:eastAsia="en-US"/>
        </w:rPr>
        <w:t>SRS-PosResource-r16</w:t>
      </w:r>
      <w:r>
        <w:rPr>
          <w:rFonts w:hint="eastAsia" w:ascii="Times New Roman" w:hAnsi="Times New Roman" w:eastAsia="等线"/>
          <w:sz w:val="20"/>
          <w:szCs w:val="20"/>
        </w:rPr>
        <w:t>,</w:t>
      </w:r>
      <w:r>
        <w:rPr>
          <w:rFonts w:ascii="Times New Roman" w:hAnsi="Times New Roman" w:eastAsia="宋体"/>
          <w:sz w:val="20"/>
          <w:szCs w:val="20"/>
          <w:lang w:eastAsia="en-US"/>
        </w:rPr>
        <w:t xml:space="preserve"> the UE transmits </w:t>
      </w:r>
      <w:r>
        <w:rPr>
          <w:rFonts w:hint="eastAsia" w:ascii="Times New Roman" w:hAnsi="Times New Roman" w:eastAsia="宋体"/>
          <w:sz w:val="20"/>
          <w:szCs w:val="20"/>
        </w:rPr>
        <w:t xml:space="preserve">aperiodic </w:t>
      </w:r>
      <w:r>
        <w:rPr>
          <w:rFonts w:ascii="Times New Roman" w:hAnsi="Times New Roman" w:eastAsia="宋体"/>
          <w:sz w:val="20"/>
          <w:szCs w:val="20"/>
          <w:lang w:eastAsia="en-US"/>
        </w:rPr>
        <w:t xml:space="preserve">SRS in each of the triggered SRS resource set(s) in slot </w:t>
      </w:r>
      <w:r>
        <w:rPr>
          <w:rFonts w:ascii="Times New Roman" w:hAnsi="Times New Roman" w:eastAsia="宋体"/>
          <w:position w:val="-34"/>
          <w:sz w:val="20"/>
          <w:szCs w:val="20"/>
          <w:lang w:val="zh-CN" w:eastAsia="ja-JP"/>
        </w:rPr>
        <w:object>
          <v:shape id="_x0000_i1025" o:spt="75" type="#_x0000_t75" style="height:39.65pt;width:252.6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ascii="Times New Roman" w:hAnsi="Times New Roman" w:eastAsia="宋体"/>
          <w:sz w:val="20"/>
          <w:szCs w:val="20"/>
          <w:lang w:eastAsia="ja-JP"/>
        </w:rPr>
        <w:t xml:space="preserve">, </w:t>
      </w:r>
      <w:r>
        <w:rPr>
          <w:rFonts w:ascii="Times New Roman" w:hAnsi="Times New Roman" w:eastAsia="宋体"/>
          <w:color w:val="000000"/>
          <w:sz w:val="20"/>
          <w:szCs w:val="20"/>
          <w:lang w:eastAsia="en-US"/>
        </w:rPr>
        <w:t xml:space="preserve">if UE is configured with </w:t>
      </w:r>
      <w:r>
        <w:rPr>
          <w:rFonts w:ascii="Times" w:hAnsi="Times" w:eastAsia="宋体"/>
          <w:i/>
          <w:iCs/>
          <w:sz w:val="20"/>
          <w:szCs w:val="20"/>
          <w:lang w:eastAsia="en-US"/>
        </w:rPr>
        <w:t>ca-SlotOffset</w:t>
      </w:r>
      <w:r>
        <w:rPr>
          <w:rFonts w:ascii="Times New Roman" w:hAnsi="Times New Roman" w:eastAsia="宋体"/>
          <w:color w:val="000000"/>
          <w:sz w:val="20"/>
          <w:szCs w:val="20"/>
          <w:lang w:eastAsia="en-US"/>
        </w:rPr>
        <w:t xml:space="preserve"> for at least one of the triggered and triggering cell, </w:t>
      </w:r>
      <w:r>
        <w:rPr>
          <w:rFonts w:ascii="Times New Roman" w:hAnsi="Times New Roman" w:eastAsia="宋体"/>
          <w:i/>
          <w:iCs/>
          <w:color w:val="000000"/>
          <w:sz w:val="20"/>
          <w:szCs w:val="20"/>
          <w:lang w:eastAsia="en-US"/>
        </w:rPr>
        <w:t> K</w:t>
      </w:r>
      <w:r>
        <w:rPr>
          <w:rFonts w:ascii="Times New Roman" w:hAnsi="Times New Roman" w:eastAsia="宋体"/>
          <w:i/>
          <w:iCs/>
          <w:color w:val="000000"/>
          <w:sz w:val="20"/>
          <w:szCs w:val="20"/>
          <w:vertAlign w:val="subscript"/>
          <w:lang w:eastAsia="en-US"/>
        </w:rPr>
        <w:t xml:space="preserve">s </w:t>
      </w:r>
      <w:r>
        <w:rPr>
          <w:rFonts w:ascii="Times New Roman" w:hAnsi="Times New Roman" w:eastAsia="宋体"/>
          <w:color w:val="000000"/>
          <w:sz w:val="20"/>
          <w:szCs w:val="20"/>
          <w:lang w:eastAsia="en-US"/>
        </w:rPr>
        <w:t>=</w:t>
      </w:r>
      <w:r>
        <w:rPr>
          <w:rFonts w:ascii="Times New Roman" w:hAnsi="Times New Roman" w:eastAsia="宋体"/>
          <w:color w:val="000000"/>
          <w:position w:val="-32"/>
          <w:sz w:val="20"/>
          <w:szCs w:val="20"/>
        </w:rPr>
        <w:drawing>
          <wp:inline distT="0" distB="0" distL="0" distR="0">
            <wp:extent cx="862330" cy="477520"/>
            <wp:effectExtent l="0" t="0" r="0" b="177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rFonts w:ascii="Times New Roman" w:hAnsi="Times New Roman" w:eastAsia="宋体"/>
          <w:color w:val="000000"/>
          <w:sz w:val="20"/>
          <w:szCs w:val="20"/>
          <w:lang w:eastAsia="en-US"/>
        </w:rPr>
        <w:t>, otherwise, and</w:t>
      </w:r>
      <w:r>
        <w:rPr>
          <w:rFonts w:ascii="Times New Roman" w:hAnsi="Times New Roman" w:eastAsia="宋体"/>
          <w:sz w:val="20"/>
          <w:szCs w:val="20"/>
          <w:lang w:eastAsia="en-US"/>
        </w:rPr>
        <w:t xml:space="preserve"> where </w:t>
      </w:r>
    </w:p>
    <w:p>
      <w:pPr>
        <w:snapToGrid w:val="0"/>
        <w:spacing w:before="180" w:beforeLines="50" w:after="180" w:afterLines="50" w:line="240" w:lineRule="auto"/>
        <w:ind w:left="851" w:hanging="284"/>
        <w:rPr>
          <w:rFonts w:ascii="Times New Roman" w:hAnsi="Times New Roman" w:eastAsia="宋体"/>
          <w:sz w:val="20"/>
          <w:szCs w:val="20"/>
          <w:lang w:val="en-AU" w:eastAsia="en-US"/>
        </w:rPr>
      </w:pPr>
      <w:r>
        <w:rPr>
          <w:rFonts w:ascii="Times New Roman" w:hAnsi="Times New Roman" w:eastAsia="宋体"/>
          <w:i/>
          <w:sz w:val="20"/>
          <w:szCs w:val="20"/>
          <w:lang w:eastAsia="en-US"/>
        </w:rPr>
        <w:t>-</w:t>
      </w:r>
      <w:r>
        <w:rPr>
          <w:rFonts w:ascii="Times New Roman" w:hAnsi="Times New Roman" w:eastAsia="宋体"/>
          <w:i/>
          <w:sz w:val="20"/>
          <w:szCs w:val="20"/>
          <w:lang w:eastAsia="en-US"/>
        </w:rPr>
        <w:tab/>
      </w:r>
      <w:r>
        <w:rPr>
          <w:rFonts w:ascii="Times New Roman" w:hAnsi="Times New Roman" w:eastAsia="宋体"/>
          <w:i/>
          <w:sz w:val="20"/>
          <w:szCs w:val="20"/>
          <w:lang w:eastAsia="en-US"/>
        </w:rPr>
        <w:t>k</w:t>
      </w:r>
      <w:r>
        <w:rPr>
          <w:rFonts w:ascii="Times New Roman" w:hAnsi="Times New Roman" w:eastAsia="宋体"/>
          <w:sz w:val="20"/>
          <w:szCs w:val="20"/>
          <w:lang w:eastAsia="en-US"/>
        </w:rPr>
        <w:t xml:space="preserve"> is configured via higher layer parameter </w:t>
      </w:r>
      <w:r>
        <w:rPr>
          <w:rFonts w:ascii="Times New Roman" w:hAnsi="Times New Roman" w:eastAsia="宋体"/>
          <w:i/>
          <w:sz w:val="20"/>
          <w:szCs w:val="20"/>
          <w:lang w:eastAsia="en-US"/>
        </w:rPr>
        <w:t xml:space="preserve">slotOffset </w:t>
      </w:r>
      <w:r>
        <w:rPr>
          <w:rFonts w:ascii="Times New Roman" w:hAnsi="Times New Roman" w:eastAsia="宋体"/>
          <w:sz w:val="20"/>
          <w:szCs w:val="20"/>
          <w:lang w:eastAsia="en-US"/>
        </w:rPr>
        <w:t xml:space="preserve">for each </w:t>
      </w:r>
      <w:r>
        <w:rPr>
          <w:rFonts w:hint="eastAsia" w:ascii="Times New Roman" w:hAnsi="Times New Roman" w:eastAsia="宋体"/>
          <w:sz w:val="20"/>
          <w:szCs w:val="20"/>
        </w:rPr>
        <w:t xml:space="preserve">triggered </w:t>
      </w:r>
      <w:r>
        <w:rPr>
          <w:rFonts w:ascii="Times New Roman" w:hAnsi="Times New Roman" w:eastAsia="宋体"/>
          <w:sz w:val="20"/>
          <w:szCs w:val="20"/>
          <w:lang w:eastAsia="en-US"/>
        </w:rPr>
        <w:t xml:space="preserve">SRS resources set and </w:t>
      </w:r>
      <w:r>
        <w:rPr>
          <w:rFonts w:hint="eastAsia" w:ascii="Times New Roman" w:hAnsi="Times New Roman" w:eastAsia="宋体"/>
          <w:sz w:val="20"/>
          <w:szCs w:val="20"/>
        </w:rPr>
        <w:t xml:space="preserve">is </w:t>
      </w:r>
      <w:r>
        <w:rPr>
          <w:rFonts w:ascii="Times New Roman" w:hAnsi="Times New Roman" w:eastAsia="宋体"/>
          <w:sz w:val="20"/>
          <w:szCs w:val="20"/>
          <w:lang w:eastAsia="en-US"/>
        </w:rPr>
        <w:t xml:space="preserve">based on </w:t>
      </w:r>
      <w:r>
        <w:rPr>
          <w:rFonts w:ascii="Times New Roman" w:hAnsi="Times New Roman" w:eastAsia="宋体"/>
          <w:sz w:val="20"/>
          <w:szCs w:val="20"/>
          <w:lang w:val="en-AU" w:eastAsia="en-US"/>
        </w:rPr>
        <w:t xml:space="preserve">the subcarrier spacing of the triggered SRS transmission, </w:t>
      </w:r>
      <w:r>
        <w:rPr>
          <w:rFonts w:ascii="Times New Roman" w:hAnsi="Times New Roman" w:eastAsia="宋体"/>
          <w:i/>
          <w:sz w:val="20"/>
          <w:szCs w:val="20"/>
          <w:lang w:eastAsia="en-US"/>
        </w:rPr>
        <w:t>µ</w:t>
      </w:r>
      <w:r>
        <w:rPr>
          <w:rFonts w:ascii="Times New Roman" w:hAnsi="Times New Roman" w:eastAsia="宋体"/>
          <w:i/>
          <w:sz w:val="20"/>
          <w:szCs w:val="20"/>
          <w:vertAlign w:val="subscript"/>
          <w:lang w:eastAsia="en-US"/>
        </w:rPr>
        <w:t>SRS</w:t>
      </w:r>
      <w:r>
        <w:rPr>
          <w:rFonts w:ascii="Times New Roman" w:hAnsi="Times New Roman" w:eastAsia="宋体"/>
          <w:sz w:val="20"/>
          <w:szCs w:val="20"/>
          <w:lang w:eastAsia="en-US"/>
        </w:rPr>
        <w:t xml:space="preserve"> and </w:t>
      </w:r>
      <w:r>
        <w:rPr>
          <w:rFonts w:ascii="Times New Roman" w:hAnsi="Times New Roman" w:eastAsia="宋体"/>
          <w:i/>
          <w:sz w:val="20"/>
          <w:szCs w:val="20"/>
          <w:lang w:eastAsia="en-US"/>
        </w:rPr>
        <w:t>µ</w:t>
      </w:r>
      <w:r>
        <w:rPr>
          <w:rFonts w:ascii="Times New Roman" w:hAnsi="Times New Roman" w:eastAsia="宋体"/>
          <w:i/>
          <w:sz w:val="20"/>
          <w:szCs w:val="20"/>
          <w:vertAlign w:val="subscript"/>
          <w:lang w:eastAsia="en-US"/>
        </w:rPr>
        <w:t>PDCCH</w:t>
      </w:r>
      <w:r>
        <w:rPr>
          <w:rFonts w:ascii="Times New Roman" w:hAnsi="Times New Roman" w:eastAsia="宋体"/>
          <w:sz w:val="20"/>
          <w:szCs w:val="20"/>
          <w:lang w:eastAsia="en-US"/>
        </w:rPr>
        <w:t xml:space="preserve"> are the subcarrier spacing configurations for triggered SRS and PDCCH carrying the triggering command respectively;</w:t>
      </w:r>
    </w:p>
    <w:p>
      <w:pPr>
        <w:snapToGrid w:val="0"/>
        <w:spacing w:before="180" w:beforeLines="50" w:after="180" w:afterLines="50" w:line="240" w:lineRule="auto"/>
        <w:ind w:left="851" w:hanging="284"/>
        <w:rPr>
          <w:rFonts w:ascii="Times New Roman" w:hAnsi="Times New Roman" w:eastAsia="等线"/>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sSubSup>
          <m:sSubSupPr>
            <m:ctrlPr>
              <w:rPr>
                <w:rFonts w:ascii="Cambria Math" w:hAnsi="Cambria Math"/>
                <w:i/>
                <w:color w:val="000000"/>
                <w:sz w:val="20"/>
                <w:szCs w:val="20"/>
              </w:rPr>
            </m:ctrlPr>
          </m:sSubSupPr>
          <m:e>
            <m:r>
              <w:rPr>
                <w:rFonts w:ascii="Cambria Math" w:hAnsi="Cambria Math"/>
                <w:color w:val="000000"/>
                <w:sz w:val="20"/>
                <w:szCs w:val="20"/>
              </w:rPr>
              <m:t>N</m:t>
            </m:r>
            <m:ctrlPr>
              <w:rPr>
                <w:rFonts w:ascii="Cambria Math" w:hAnsi="Cambria Math"/>
                <w:i/>
                <w:color w:val="000000"/>
                <w:sz w:val="20"/>
                <w:szCs w:val="20"/>
              </w:rPr>
            </m:ctrlPr>
          </m:e>
          <m:sub>
            <m:r>
              <m:rPr>
                <m:nor/>
                <m:sty m:val="p"/>
              </m:rPr>
              <w:rPr>
                <w:rFonts w:ascii="Cambria Math" w:hAnsi="Cambria Math"/>
                <w:color w:val="000000"/>
                <w:sz w:val="20"/>
                <w:szCs w:val="20"/>
              </w:rPr>
              <m:t xml:space="preserve">slot, offset, </m:t>
            </m:r>
            <m:r>
              <m:rPr>
                <m:nor/>
                <m:sty m:val="p"/>
              </m:rPr>
              <w:rPr>
                <w:rFonts w:ascii="等线" w:hAnsi="等线"/>
                <w:color w:val="000000"/>
                <w:sz w:val="20"/>
                <w:szCs w:val="20"/>
              </w:rPr>
              <m:t>PDCCH</m:t>
            </m:r>
            <m:ctrlPr>
              <w:rPr>
                <w:rFonts w:ascii="Cambria Math" w:hAnsi="Cambria Math"/>
                <w:i/>
                <w:color w:val="000000"/>
                <w:sz w:val="20"/>
                <w:szCs w:val="20"/>
              </w:rPr>
            </m:ctrlPr>
          </m:sub>
          <m:sup>
            <m:r>
              <m:rPr>
                <m:nor/>
                <m:sty m:val="p"/>
              </m:rPr>
              <w:rPr>
                <w:rFonts w:ascii="Cambria Math" w:hAnsi="Cambria Math"/>
                <w:color w:val="000000"/>
                <w:sz w:val="20"/>
                <w:szCs w:val="20"/>
              </w:rPr>
              <m:t>CA</m:t>
            </m:r>
            <m:ctrlPr>
              <w:rPr>
                <w:rFonts w:ascii="Cambria Math" w:hAnsi="Cambria Math"/>
                <w:i/>
                <w:color w:val="000000"/>
                <w:sz w:val="20"/>
                <w:szCs w:val="20"/>
              </w:rPr>
            </m:ctrlPr>
          </m:sup>
        </m:sSubSup>
      </m:oMath>
      <w:r>
        <w:rPr>
          <w:rFonts w:ascii="Times New Roman" w:hAnsi="Times New Roman" w:eastAsia="宋体"/>
          <w:color w:val="000000"/>
          <w:sz w:val="20"/>
          <w:szCs w:val="20"/>
          <w:lang w:eastAsia="en-US"/>
        </w:rPr>
        <w:t xml:space="preserve"> and </w:t>
      </w:r>
      <m:oMath>
        <m:sSub>
          <m:sSubPr>
            <m:ctrlPr>
              <w:rPr>
                <w:rFonts w:ascii="Cambria Math" w:hAnsi="Cambria Math"/>
                <w:i/>
                <w:color w:val="000000"/>
                <w:sz w:val="20"/>
                <w:szCs w:val="20"/>
              </w:rPr>
            </m:ctrlPr>
          </m:sSubPr>
          <m:e>
            <m:r>
              <w:rPr>
                <w:rFonts w:ascii="Cambria Math"/>
                <w:color w:val="000000"/>
                <w:sz w:val="20"/>
                <w:szCs w:val="20"/>
              </w:rPr>
              <m:t>μ</m:t>
            </m:r>
            <m:ctrlPr>
              <w:rPr>
                <w:rFonts w:ascii="Cambria Math" w:hAnsi="Cambria Math"/>
                <w:i/>
                <w:color w:val="000000"/>
                <w:sz w:val="20"/>
                <w:szCs w:val="20"/>
              </w:rPr>
            </m:ctrlPr>
          </m:e>
          <m:sub>
            <m:r>
              <m:rPr>
                <m:nor/>
                <m:sty m:val="p"/>
              </m:rPr>
              <w:rPr>
                <w:rFonts w:ascii="Cambria Math"/>
                <w:color w:val="000000"/>
                <w:sz w:val="20"/>
                <w:szCs w:val="20"/>
              </w:rPr>
              <m:t>offset</m:t>
            </m:r>
            <m:r>
              <m:rPr>
                <m:nor/>
                <m:sty m:val="p"/>
              </m:rPr>
              <w:rPr>
                <w:rFonts w:hint="eastAsia" w:ascii="宋体" w:hAnsi="宋体" w:cs="宋体"/>
                <w:color w:val="000000"/>
                <w:sz w:val="20"/>
                <w:szCs w:val="20"/>
              </w:rPr>
              <m:t>,</m:t>
            </m:r>
            <m:r>
              <m:rPr>
                <m:nor/>
                <m:sty m:val="p"/>
              </m:rPr>
              <w:rPr>
                <w:rFonts w:ascii="Cambria Math" w:hAnsi="宋体" w:cs="宋体"/>
                <w:color w:val="000000"/>
                <w:sz w:val="20"/>
                <w:szCs w:val="20"/>
              </w:rPr>
              <m:t>PDCCH</m:t>
            </m:r>
            <m:ctrlPr>
              <w:rPr>
                <w:rFonts w:ascii="Cambria Math" w:hAnsi="Cambria Math"/>
                <w:color w:val="000000"/>
                <w:sz w:val="20"/>
                <w:szCs w:val="20"/>
              </w:rPr>
            </m:ctrlPr>
          </m:sub>
        </m:sSub>
        <m:r>
          <w:rPr>
            <w:rFonts w:ascii="Cambria Math" w:hAnsi="Cambria Math"/>
            <w:color w:val="000000"/>
            <w:sz w:val="20"/>
            <w:szCs w:val="20"/>
          </w:rPr>
          <m:t xml:space="preserve"> </m:t>
        </m:r>
      </m:oMath>
      <w:r>
        <w:rPr>
          <w:rFonts w:ascii="Times New Roman" w:hAnsi="Times New Roman" w:eastAsia="宋体"/>
          <w:color w:val="000000"/>
          <w:sz w:val="20"/>
          <w:szCs w:val="20"/>
          <w:lang w:eastAsia="en-US"/>
        </w:rPr>
        <w:t xml:space="preserve">are the </w:t>
      </w:r>
      <m:oMath>
        <m:sSubSup>
          <m:sSubSupPr>
            <m:ctrlPr>
              <w:rPr>
                <w:rFonts w:ascii="Cambria Math" w:hAnsi="Cambria Math"/>
                <w:i/>
                <w:color w:val="000000"/>
                <w:sz w:val="20"/>
                <w:szCs w:val="20"/>
              </w:rPr>
            </m:ctrlPr>
          </m:sSubSupPr>
          <m:e>
            <m:r>
              <w:rPr>
                <w:rFonts w:ascii="Cambria Math" w:hAnsi="Cambria Math"/>
                <w:color w:val="000000"/>
                <w:sz w:val="20"/>
                <w:szCs w:val="20"/>
              </w:rPr>
              <m:t xml:space="preserve"> N</m:t>
            </m:r>
            <m:ctrlPr>
              <w:rPr>
                <w:rFonts w:ascii="Cambria Math" w:hAnsi="Cambria Math"/>
                <w:i/>
                <w:color w:val="000000"/>
                <w:sz w:val="20"/>
                <w:szCs w:val="20"/>
              </w:rPr>
            </m:ctrlPr>
          </m:e>
          <m:sub>
            <m:r>
              <m:rPr>
                <m:nor/>
                <m:sty m:val="p"/>
              </m:rPr>
              <w:rPr>
                <w:rFonts w:ascii="Cambria Math" w:hAnsi="Cambria Math"/>
                <w:color w:val="000000"/>
                <w:sz w:val="20"/>
                <w:szCs w:val="20"/>
              </w:rPr>
              <m:t>slot, offset</m:t>
            </m:r>
            <m:ctrlPr>
              <w:rPr>
                <w:rFonts w:ascii="Cambria Math" w:hAnsi="Cambria Math"/>
                <w:i/>
                <w:color w:val="000000"/>
                <w:sz w:val="20"/>
                <w:szCs w:val="20"/>
              </w:rPr>
            </m:ctrlPr>
          </m:sub>
          <m:sup>
            <m:r>
              <m:rPr>
                <m:nor/>
                <m:sty m:val="p"/>
              </m:rPr>
              <w:rPr>
                <w:rFonts w:ascii="Cambria Math" w:hAnsi="Cambria Math"/>
                <w:color w:val="000000"/>
                <w:sz w:val="20"/>
                <w:szCs w:val="20"/>
              </w:rPr>
              <m:t>CA</m:t>
            </m:r>
            <m:ctrlPr>
              <w:rPr>
                <w:rFonts w:ascii="Cambria Math" w:hAnsi="Cambria Math"/>
                <w:i/>
                <w:color w:val="000000"/>
                <w:sz w:val="20"/>
                <w:szCs w:val="20"/>
              </w:rPr>
            </m:ctrlPr>
          </m:sup>
        </m:sSubSup>
      </m:oMath>
      <w:r>
        <w:rPr>
          <w:rFonts w:ascii="Times New Roman" w:hAnsi="Times New Roman" w:eastAsia="宋体"/>
          <w:color w:val="000000"/>
          <w:sz w:val="20"/>
          <w:szCs w:val="20"/>
          <w:lang w:eastAsia="en-US"/>
        </w:rPr>
        <w:t xml:space="preserve"> and the</w:t>
      </w:r>
      <w:r>
        <w:rPr>
          <w:rFonts w:ascii="Times New Roman" w:hAnsi="Times New Roman" w:eastAsia="宋体"/>
          <w:color w:val="000000"/>
          <w:position w:val="-10"/>
          <w:sz w:val="20"/>
          <w:szCs w:val="20"/>
          <w:lang w:val="zh-CN" w:eastAsia="en-US"/>
        </w:rPr>
        <w:object>
          <v:shape id="_x0000_i1026" o:spt="75" type="#_x0000_t75" style="height:15pt;width:23.8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eastAsia="宋体"/>
          <w:color w:val="000000"/>
          <w:sz w:val="20"/>
          <w:szCs w:val="20"/>
          <w:lang w:eastAsia="en-US"/>
        </w:rPr>
        <w:t xml:space="preserve">, respectively, which are determined by higher-layer configured </w:t>
      </w:r>
      <w:r>
        <w:rPr>
          <w:rFonts w:ascii="Times" w:hAnsi="Times" w:eastAsia="宋体"/>
          <w:i/>
          <w:iCs/>
          <w:sz w:val="20"/>
          <w:szCs w:val="20"/>
          <w:lang w:eastAsia="en-US"/>
        </w:rPr>
        <w:t>ca-SlotOffset</w:t>
      </w:r>
      <w:r>
        <w:rPr>
          <w:rFonts w:hint="eastAsia" w:ascii="Times New Roman" w:hAnsi="Times New Roman" w:eastAsia="等线"/>
          <w:color w:val="000000"/>
          <w:sz w:val="20"/>
          <w:szCs w:val="20"/>
          <w:lang w:eastAsia="en-US"/>
        </w:rPr>
        <w:t xml:space="preserve"> </w:t>
      </w:r>
      <w:r>
        <w:rPr>
          <w:rFonts w:ascii="Times New Roman" w:hAnsi="Times New Roman" w:eastAsia="宋体"/>
          <w:color w:val="000000"/>
          <w:sz w:val="20"/>
          <w:szCs w:val="20"/>
          <w:lang w:eastAsia="en-US"/>
        </w:rPr>
        <w:t xml:space="preserve">for the cell receiving the PDCCH, </w:t>
      </w:r>
      <m:oMath>
        <m:sSubSup>
          <m:sSubSupPr>
            <m:ctrlPr>
              <w:rPr>
                <w:rFonts w:ascii="Cambria Math" w:hAnsi="Cambria Math" w:eastAsia="等线"/>
                <w:i/>
                <w:iCs/>
                <w:color w:val="000000"/>
                <w:sz w:val="20"/>
                <w:szCs w:val="20"/>
              </w:rPr>
            </m:ctrlPr>
          </m:sSubSupPr>
          <m:e>
            <m:r>
              <w:rPr>
                <w:rFonts w:ascii="Cambria Math" w:hAnsi="Cambria Math"/>
                <w:color w:val="000000"/>
                <w:sz w:val="20"/>
                <w:szCs w:val="20"/>
              </w:rPr>
              <m:t>N</m:t>
            </m:r>
            <m:ctrlPr>
              <w:rPr>
                <w:rFonts w:ascii="Cambria Math" w:hAnsi="Cambria Math" w:eastAsia="等线"/>
                <w:i/>
                <w:iCs/>
                <w:color w:val="000000"/>
                <w:sz w:val="20"/>
                <w:szCs w:val="20"/>
              </w:rPr>
            </m:ctrlPr>
          </m:e>
          <m:sub>
            <m:r>
              <w:rPr>
                <w:rFonts w:ascii="Cambria Math" w:hAnsi="Cambria Math"/>
                <w:color w:val="000000"/>
                <w:sz w:val="20"/>
                <w:szCs w:val="20"/>
              </w:rPr>
              <m:t>slot,offset,SRS</m:t>
            </m:r>
            <m:ctrlPr>
              <w:rPr>
                <w:rFonts w:ascii="Cambria Math" w:hAnsi="Cambria Math" w:eastAsia="等线"/>
                <w:i/>
                <w:iCs/>
                <w:color w:val="000000"/>
                <w:sz w:val="20"/>
                <w:szCs w:val="20"/>
              </w:rPr>
            </m:ctrlPr>
          </m:sub>
          <m:sup>
            <m:r>
              <w:rPr>
                <w:rFonts w:ascii="Cambria Math" w:hAnsi="Cambria Math"/>
                <w:color w:val="000000"/>
                <w:sz w:val="20"/>
                <w:szCs w:val="20"/>
              </w:rPr>
              <m:t>CA</m:t>
            </m:r>
            <m:ctrlPr>
              <w:rPr>
                <w:rFonts w:ascii="Cambria Math" w:hAnsi="Cambria Math" w:eastAsia="等线"/>
                <w:i/>
                <w:iCs/>
                <w:color w:val="000000"/>
                <w:sz w:val="20"/>
                <w:szCs w:val="20"/>
              </w:rPr>
            </m:ctrlPr>
          </m:sup>
        </m:sSubSup>
      </m:oMath>
      <w:r>
        <w:rPr>
          <w:rFonts w:ascii="Times New Roman" w:hAnsi="Times New Roman" w:eastAsia="宋体"/>
          <w:color w:val="000000"/>
          <w:sz w:val="20"/>
          <w:szCs w:val="20"/>
          <w:lang w:eastAsia="en-US"/>
        </w:rPr>
        <w:t xml:space="preserve"> and </w:t>
      </w:r>
      <m:oMath>
        <m:sSub>
          <m:sSubPr>
            <m:ctrlPr>
              <w:rPr>
                <w:rFonts w:ascii="Cambria Math" w:hAnsi="Cambria Math" w:eastAsia="等线"/>
                <w:i/>
                <w:iCs/>
                <w:color w:val="000000"/>
                <w:sz w:val="20"/>
                <w:szCs w:val="20"/>
              </w:rPr>
            </m:ctrlPr>
          </m:sSubPr>
          <m:e>
            <m:r>
              <w:rPr>
                <w:rFonts w:ascii="Cambria Math" w:hAnsi="Cambria Math"/>
                <w:color w:val="000000"/>
                <w:sz w:val="20"/>
                <w:szCs w:val="20"/>
              </w:rPr>
              <m:t>μ</m:t>
            </m:r>
            <m:ctrlPr>
              <w:rPr>
                <w:rFonts w:ascii="Cambria Math" w:hAnsi="Cambria Math" w:eastAsia="等线"/>
                <w:i/>
                <w:iCs/>
                <w:color w:val="000000"/>
                <w:sz w:val="20"/>
                <w:szCs w:val="20"/>
              </w:rPr>
            </m:ctrlPr>
          </m:e>
          <m:sub>
            <m:r>
              <w:rPr>
                <w:rFonts w:ascii="Cambria Math" w:hAnsi="Cambria Math"/>
                <w:color w:val="000000"/>
                <w:sz w:val="20"/>
                <w:szCs w:val="20"/>
              </w:rPr>
              <m:t>offset,SRS</m:t>
            </m:r>
            <m:ctrlPr>
              <w:rPr>
                <w:rFonts w:ascii="Cambria Math" w:hAnsi="Cambria Math" w:eastAsia="等线"/>
                <w:i/>
                <w:iCs/>
                <w:color w:val="000000"/>
                <w:sz w:val="20"/>
                <w:szCs w:val="20"/>
              </w:rPr>
            </m:ctrlPr>
          </m:sub>
        </m:sSub>
      </m:oMath>
      <w:r>
        <w:rPr>
          <w:rFonts w:ascii="Times New Roman" w:hAnsi="Times New Roman" w:eastAsia="宋体"/>
          <w:color w:val="000000"/>
          <w:sz w:val="20"/>
          <w:szCs w:val="20"/>
          <w:lang w:eastAsia="en-US"/>
        </w:rPr>
        <w:t xml:space="preserve"> are the </w:t>
      </w:r>
      <w:r>
        <w:rPr>
          <w:rFonts w:ascii="Times New Roman" w:hAnsi="Times New Roman" w:eastAsia="宋体"/>
          <w:color w:val="000000"/>
          <w:position w:val="-14"/>
          <w:sz w:val="20"/>
          <w:szCs w:val="20"/>
        </w:rPr>
        <w:drawing>
          <wp:inline distT="0" distB="0" distL="0" distR="0">
            <wp:extent cx="533400" cy="254000"/>
            <wp:effectExtent l="0" t="0" r="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ascii="Times New Roman" w:hAnsi="Times New Roman" w:eastAsia="宋体"/>
          <w:color w:val="000000"/>
          <w:sz w:val="20"/>
          <w:szCs w:val="20"/>
          <w:lang w:eastAsia="en-US"/>
        </w:rPr>
        <w:t xml:space="preserve"> and the </w:t>
      </w:r>
      <w:r>
        <w:rPr>
          <w:rFonts w:ascii="Times New Roman" w:hAnsi="Times New Roman" w:eastAsia="宋体"/>
          <w:color w:val="000000"/>
          <w:position w:val="-10"/>
          <w:sz w:val="20"/>
          <w:szCs w:val="20"/>
        </w:rPr>
        <w:drawing>
          <wp:inline distT="0" distB="0" distL="0" distR="0">
            <wp:extent cx="306070" cy="198120"/>
            <wp:effectExtent l="0" t="0" r="17780" b="1397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ascii="Times New Roman" w:hAnsi="Times New Roman" w:eastAsia="宋体"/>
          <w:color w:val="000000"/>
          <w:sz w:val="20"/>
          <w:szCs w:val="20"/>
          <w:lang w:eastAsia="en-US"/>
        </w:rPr>
        <w:t xml:space="preserve">, respectively, which are determined by higher-layer configured </w:t>
      </w:r>
      <w:r>
        <w:rPr>
          <w:rFonts w:ascii="Times" w:hAnsi="Times" w:eastAsia="宋体"/>
          <w:i/>
          <w:iCs/>
          <w:sz w:val="20"/>
          <w:szCs w:val="20"/>
          <w:lang w:eastAsia="en-US"/>
        </w:rPr>
        <w:t>ca-SlotOffset</w:t>
      </w:r>
      <w:r>
        <w:rPr>
          <w:rFonts w:hint="eastAsia" w:ascii="宋体" w:hAnsi="宋体" w:eastAsia="宋体"/>
          <w:i/>
          <w:iCs/>
          <w:color w:val="000000"/>
          <w:sz w:val="20"/>
          <w:szCs w:val="20"/>
          <w:lang w:eastAsia="en-US"/>
        </w:rPr>
        <w:t xml:space="preserve"> </w:t>
      </w:r>
      <w:r>
        <w:rPr>
          <w:rFonts w:ascii="Times New Roman" w:hAnsi="Times New Roman" w:eastAsia="宋体"/>
          <w:color w:val="000000"/>
          <w:sz w:val="20"/>
          <w:szCs w:val="20"/>
          <w:lang w:eastAsia="en-US"/>
        </w:rPr>
        <w:t>for the cell transmitting the SRS, as</w:t>
      </w:r>
      <w:r>
        <w:rPr>
          <w:rFonts w:ascii="Times New Roman" w:hAnsi="Times New Roman" w:eastAsia="宋体"/>
          <w:sz w:val="20"/>
          <w:szCs w:val="20"/>
          <w:lang w:eastAsia="en-US"/>
        </w:rPr>
        <w:t xml:space="preserve"> defined in [4, TS 38.211] clause 4.5.</w:t>
      </w:r>
      <w:r>
        <w:rPr>
          <w:rFonts w:hint="eastAsia" w:ascii="Times New Roman" w:hAnsi="Times New Roman" w:eastAsia="宋体"/>
          <w:sz w:val="20"/>
          <w:szCs w:val="20"/>
          <w:lang w:val="en-AU"/>
        </w:rPr>
        <w:t xml:space="preserve"> </w:t>
      </w:r>
    </w:p>
    <w:p>
      <w:pPr>
        <w:snapToGrid w:val="0"/>
        <w:spacing w:before="180" w:beforeLines="50" w:after="180" w:afterLines="50" w:line="240" w:lineRule="auto"/>
        <w:ind w:left="568" w:hanging="284"/>
        <w:rPr>
          <w:rFonts w:ascii="Times New Roman" w:hAnsi="Times New Roman" w:eastAsia="宋体"/>
          <w:color w:val="000000"/>
          <w:sz w:val="20"/>
          <w:szCs w:val="20"/>
          <w:lang w:eastAsia="en-US"/>
        </w:rPr>
      </w:pPr>
      <w:r>
        <w:rPr>
          <w:rFonts w:ascii="Times New Roman" w:hAnsi="Times New Roman" w:eastAsia="宋体"/>
          <w:color w:val="000000"/>
          <w:sz w:val="20"/>
          <w:szCs w:val="20"/>
          <w:lang w:eastAsia="en-US"/>
        </w:rPr>
        <w:t>-</w:t>
      </w:r>
      <w:r>
        <w:rPr>
          <w:rFonts w:ascii="Times New Roman" w:hAnsi="Times New Roman" w:eastAsia="宋体"/>
          <w:color w:val="000000"/>
          <w:sz w:val="20"/>
          <w:szCs w:val="20"/>
          <w:lang w:eastAsia="en-US"/>
        </w:rPr>
        <w:tab/>
      </w:r>
      <w:r>
        <w:rPr>
          <w:rFonts w:hint="eastAsia" w:ascii="Times New Roman" w:hAnsi="Times New Roman" w:eastAsia="等线"/>
          <w:color w:val="000000"/>
          <w:sz w:val="20"/>
          <w:szCs w:val="20"/>
          <w:lang w:eastAsia="en-US"/>
        </w:rPr>
        <w:t>If the UE receives the DCI triggering aperiodic SRS in</w:t>
      </w:r>
      <w:r>
        <w:rPr>
          <w:rFonts w:hint="eastAsia" w:ascii="Times New Roman" w:hAnsi="Times New Roman" w:eastAsia="宋体"/>
          <w:color w:val="000000"/>
          <w:sz w:val="20"/>
          <w:szCs w:val="20"/>
          <w:lang w:eastAsia="en-US"/>
        </w:rPr>
        <w:t xml:space="preserve"> slot </w:t>
      </w:r>
      <w:r>
        <w:rPr>
          <w:rFonts w:hint="eastAsia" w:ascii="Times New Roman" w:hAnsi="Times New Roman" w:eastAsia="宋体"/>
          <w:i/>
          <w:color w:val="000000"/>
          <w:sz w:val="20"/>
          <w:szCs w:val="20"/>
          <w:lang w:eastAsia="en-US"/>
        </w:rPr>
        <w:t>n</w:t>
      </w:r>
      <w:r>
        <w:rPr>
          <w:rFonts w:ascii="Times New Roman" w:hAnsi="Times New Roman" w:eastAsia="宋体"/>
          <w:i/>
          <w:color w:val="000000"/>
          <w:sz w:val="20"/>
          <w:szCs w:val="20"/>
          <w:lang w:eastAsia="en-US"/>
        </w:rPr>
        <w:t xml:space="preserve"> </w:t>
      </w:r>
      <w:r>
        <w:rPr>
          <w:rFonts w:ascii="Times New Roman" w:hAnsi="Times New Roman" w:eastAsia="等线"/>
          <w:color w:val="000000"/>
          <w:sz w:val="20"/>
          <w:szCs w:val="20"/>
          <w:lang w:eastAsia="en-US"/>
        </w:rPr>
        <w:t xml:space="preserve">and </w:t>
      </w:r>
      <w:r>
        <w:rPr>
          <w:rFonts w:ascii="Times New Roman" w:hAnsi="Times New Roman" w:eastAsia="宋体"/>
          <w:color w:val="000000"/>
          <w:sz w:val="20"/>
          <w:szCs w:val="20"/>
          <w:lang w:eastAsia="en-US"/>
        </w:rPr>
        <w:t xml:space="preserve">when SRS is configured with the higher layer parameter </w:t>
      </w:r>
      <w:r>
        <w:rPr>
          <w:rFonts w:ascii="Times New Roman" w:hAnsi="Times New Roman" w:eastAsia="宋体"/>
          <w:i/>
          <w:color w:val="000000"/>
          <w:sz w:val="20"/>
          <w:szCs w:val="20"/>
          <w:lang w:eastAsia="en-US"/>
        </w:rPr>
        <w:t>SRS-PosResource-r16</w:t>
      </w:r>
      <w:r>
        <w:rPr>
          <w:rFonts w:hint="eastAsia" w:ascii="Times New Roman" w:hAnsi="Times New Roman" w:eastAsia="等线"/>
          <w:color w:val="000000"/>
          <w:sz w:val="20"/>
          <w:szCs w:val="20"/>
          <w:lang w:eastAsia="en-US"/>
        </w:rPr>
        <w:t>,</w:t>
      </w:r>
      <w:r>
        <w:rPr>
          <w:rFonts w:ascii="Times New Roman" w:hAnsi="Times New Roman" w:eastAsia="宋体"/>
          <w:color w:val="000000"/>
          <w:sz w:val="20"/>
          <w:szCs w:val="20"/>
          <w:lang w:eastAsia="en-US"/>
        </w:rPr>
        <w:t xml:space="preserve"> the UE transmits </w:t>
      </w:r>
      <w:r>
        <w:rPr>
          <w:rFonts w:hint="eastAsia" w:ascii="Times New Roman" w:hAnsi="Times New Roman" w:eastAsia="宋体"/>
          <w:color w:val="000000"/>
          <w:sz w:val="20"/>
          <w:szCs w:val="20"/>
          <w:lang w:eastAsia="en-US"/>
        </w:rPr>
        <w:t>every</w:t>
      </w:r>
      <w:r>
        <w:rPr>
          <w:rFonts w:ascii="Times New Roman" w:hAnsi="Times New Roman" w:eastAsia="宋体"/>
          <w:color w:val="000000"/>
          <w:sz w:val="20"/>
          <w:szCs w:val="20"/>
          <w:lang w:eastAsia="en-US"/>
        </w:rPr>
        <w:t xml:space="preserve"> </w:t>
      </w:r>
      <w:r>
        <w:rPr>
          <w:rFonts w:hint="eastAsia" w:ascii="Times New Roman" w:hAnsi="Times New Roman" w:eastAsia="宋体"/>
          <w:color w:val="000000"/>
          <w:sz w:val="20"/>
          <w:szCs w:val="20"/>
          <w:lang w:eastAsia="en-US"/>
        </w:rPr>
        <w:t xml:space="preserve">aperiodic </w:t>
      </w:r>
      <w:r>
        <w:rPr>
          <w:rFonts w:ascii="Times New Roman" w:hAnsi="Times New Roman" w:eastAsia="宋体"/>
          <w:color w:val="000000"/>
          <w:sz w:val="20"/>
          <w:szCs w:val="20"/>
          <w:lang w:eastAsia="en-US"/>
        </w:rPr>
        <w:t xml:space="preserve">SRS resource in each of the triggered SRS resource set(s) in slot </w:t>
      </w:r>
      <w:r>
        <w:rPr>
          <w:rFonts w:ascii="Times New Roman" w:hAnsi="Times New Roman" w:eastAsia="宋体"/>
          <w:color w:val="000000"/>
          <w:position w:val="-34"/>
          <w:sz w:val="20"/>
          <w:szCs w:val="20"/>
          <w:lang w:val="zh-CN" w:eastAsia="ja-JP"/>
        </w:rPr>
        <w:object>
          <v:shape id="_x0000_i1027" o:spt="75" type="#_x0000_t75" style="height:38.9pt;width:253.35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eastAsia="宋体"/>
          <w:color w:val="000000"/>
          <w:sz w:val="20"/>
          <w:szCs w:val="20"/>
          <w:lang w:eastAsia="en-US"/>
        </w:rPr>
        <w:t xml:space="preserve">, if UE is configured with </w:t>
      </w:r>
      <w:r>
        <w:rPr>
          <w:rFonts w:ascii="Times" w:hAnsi="Times" w:eastAsia="宋体"/>
          <w:i/>
          <w:iCs/>
          <w:sz w:val="20"/>
          <w:szCs w:val="20"/>
          <w:lang w:eastAsia="en-US"/>
        </w:rPr>
        <w:t>ca-SlotOffset</w:t>
      </w:r>
      <w:r>
        <w:rPr>
          <w:rFonts w:ascii="Times New Roman" w:hAnsi="Times New Roman" w:eastAsia="宋体"/>
          <w:color w:val="000000"/>
          <w:sz w:val="20"/>
          <w:szCs w:val="20"/>
          <w:lang w:eastAsia="en-US"/>
        </w:rPr>
        <w:t xml:space="preserve"> for at least one of the triggered and triggering cell, </w:t>
      </w:r>
      <w:r>
        <w:rPr>
          <w:rFonts w:ascii="Times New Roman" w:hAnsi="Times New Roman" w:eastAsia="宋体"/>
          <w:i/>
          <w:iCs/>
          <w:color w:val="000000"/>
          <w:sz w:val="20"/>
          <w:szCs w:val="20"/>
          <w:lang w:eastAsia="en-US"/>
        </w:rPr>
        <w:t>K</w:t>
      </w:r>
      <w:r>
        <w:rPr>
          <w:rFonts w:ascii="Times New Roman" w:hAnsi="Times New Roman" w:eastAsia="宋体"/>
          <w:i/>
          <w:iCs/>
          <w:color w:val="000000"/>
          <w:sz w:val="20"/>
          <w:szCs w:val="20"/>
          <w:vertAlign w:val="subscript"/>
          <w:lang w:eastAsia="en-US"/>
        </w:rPr>
        <w:t xml:space="preserve">s </w:t>
      </w:r>
      <w:r>
        <w:rPr>
          <w:rFonts w:ascii="Times New Roman" w:hAnsi="Times New Roman" w:eastAsia="宋体"/>
          <w:color w:val="000000"/>
          <w:sz w:val="20"/>
          <w:szCs w:val="20"/>
          <w:lang w:eastAsia="en-US"/>
        </w:rPr>
        <w:t>=</w:t>
      </w:r>
      <w:r>
        <w:rPr>
          <w:rFonts w:ascii="Times New Roman" w:hAnsi="Times New Roman" w:eastAsia="宋体"/>
          <w:color w:val="000000"/>
          <w:position w:val="-32"/>
          <w:sz w:val="20"/>
          <w:szCs w:val="20"/>
        </w:rPr>
        <w:drawing>
          <wp:inline distT="0" distB="0" distL="0" distR="0">
            <wp:extent cx="862330" cy="477520"/>
            <wp:effectExtent l="0" t="0" r="0" b="1778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rFonts w:ascii="Times New Roman" w:hAnsi="Times New Roman" w:eastAsia="宋体"/>
          <w:color w:val="000000"/>
          <w:sz w:val="20"/>
          <w:szCs w:val="20"/>
          <w:lang w:eastAsia="en-US"/>
        </w:rPr>
        <w:t xml:space="preserve">, otherwise, and where </w:t>
      </w:r>
    </w:p>
    <w:p>
      <w:pPr>
        <w:snapToGrid w:val="0"/>
        <w:spacing w:before="180" w:beforeLines="50" w:after="180" w:afterLines="50" w:line="240" w:lineRule="auto"/>
        <w:ind w:left="851" w:hanging="284"/>
        <w:rPr>
          <w:rFonts w:ascii="Times New Roman" w:hAnsi="Times New Roman" w:eastAsia="宋体"/>
          <w:color w:val="000000"/>
          <w:sz w:val="20"/>
          <w:szCs w:val="20"/>
          <w:lang w:val="en-AU" w:eastAsia="en-US"/>
        </w:rPr>
      </w:pPr>
      <w:r>
        <w:rPr>
          <w:rFonts w:ascii="Times New Roman" w:hAnsi="Times New Roman" w:eastAsia="宋体"/>
          <w:i/>
          <w:color w:val="000000"/>
          <w:sz w:val="20"/>
          <w:szCs w:val="20"/>
          <w:lang w:eastAsia="en-US"/>
        </w:rPr>
        <w:t>-</w:t>
      </w:r>
      <w:r>
        <w:rPr>
          <w:rFonts w:ascii="Times New Roman" w:hAnsi="Times New Roman" w:eastAsia="宋体"/>
          <w:i/>
          <w:color w:val="000000"/>
          <w:sz w:val="20"/>
          <w:szCs w:val="20"/>
          <w:lang w:eastAsia="en-US"/>
        </w:rPr>
        <w:tab/>
      </w:r>
      <w:r>
        <w:rPr>
          <w:rFonts w:ascii="Times New Roman" w:hAnsi="Times New Roman" w:eastAsia="宋体"/>
          <w:i/>
          <w:color w:val="000000"/>
          <w:sz w:val="20"/>
          <w:szCs w:val="20"/>
          <w:lang w:eastAsia="en-US"/>
        </w:rPr>
        <w:t>k</w:t>
      </w:r>
      <w:r>
        <w:rPr>
          <w:rFonts w:ascii="Times New Roman" w:hAnsi="Times New Roman" w:eastAsia="宋体"/>
          <w:color w:val="000000"/>
          <w:sz w:val="20"/>
          <w:szCs w:val="20"/>
          <w:lang w:eastAsia="en-US"/>
        </w:rPr>
        <w:t xml:space="preserve"> is configured via higher layer parameter </w:t>
      </w:r>
      <w:r>
        <w:rPr>
          <w:rFonts w:ascii="Times New Roman" w:hAnsi="Times New Roman" w:eastAsia="宋体"/>
          <w:i/>
          <w:color w:val="000000"/>
          <w:sz w:val="20"/>
          <w:szCs w:val="20"/>
          <w:lang w:eastAsia="en-US"/>
        </w:rPr>
        <w:t xml:space="preserve">slotOffset </w:t>
      </w:r>
      <w:r>
        <w:rPr>
          <w:rFonts w:ascii="Times New Roman" w:hAnsi="Times New Roman" w:eastAsia="宋体"/>
          <w:color w:val="000000"/>
          <w:sz w:val="20"/>
          <w:szCs w:val="20"/>
          <w:lang w:eastAsia="en-US"/>
        </w:rPr>
        <w:t xml:space="preserve">for each </w:t>
      </w:r>
      <w:r>
        <w:rPr>
          <w:rFonts w:hint="eastAsia" w:ascii="Times New Roman" w:hAnsi="Times New Roman" w:eastAsia="宋体"/>
          <w:color w:val="000000"/>
          <w:sz w:val="20"/>
          <w:szCs w:val="20"/>
        </w:rPr>
        <w:t xml:space="preserve">aperiodic </w:t>
      </w:r>
      <w:r>
        <w:rPr>
          <w:rFonts w:ascii="Times New Roman" w:hAnsi="Times New Roman" w:eastAsia="宋体"/>
          <w:color w:val="000000"/>
          <w:sz w:val="20"/>
          <w:szCs w:val="20"/>
          <w:lang w:eastAsia="en-US"/>
        </w:rPr>
        <w:t xml:space="preserve">SRS resource in each </w:t>
      </w:r>
      <w:r>
        <w:rPr>
          <w:rFonts w:hint="eastAsia" w:ascii="Times New Roman" w:hAnsi="Times New Roman" w:eastAsia="宋体"/>
          <w:color w:val="000000"/>
          <w:sz w:val="20"/>
          <w:szCs w:val="20"/>
        </w:rPr>
        <w:t xml:space="preserve">triggered </w:t>
      </w:r>
      <w:r>
        <w:rPr>
          <w:rFonts w:ascii="Times New Roman" w:hAnsi="Times New Roman" w:eastAsia="宋体"/>
          <w:color w:val="000000"/>
          <w:sz w:val="20"/>
          <w:szCs w:val="20"/>
          <w:lang w:eastAsia="en-US"/>
        </w:rPr>
        <w:t xml:space="preserve">SRS resources set and </w:t>
      </w:r>
      <w:r>
        <w:rPr>
          <w:rFonts w:hint="eastAsia" w:ascii="Times New Roman" w:hAnsi="Times New Roman" w:eastAsia="宋体"/>
          <w:color w:val="000000"/>
          <w:sz w:val="20"/>
          <w:szCs w:val="20"/>
        </w:rPr>
        <w:t xml:space="preserve">is </w:t>
      </w:r>
      <w:r>
        <w:rPr>
          <w:rFonts w:ascii="Times New Roman" w:hAnsi="Times New Roman" w:eastAsia="宋体"/>
          <w:color w:val="000000"/>
          <w:sz w:val="20"/>
          <w:szCs w:val="20"/>
          <w:lang w:eastAsia="en-US"/>
        </w:rPr>
        <w:t xml:space="preserve">based on </w:t>
      </w:r>
      <w:r>
        <w:rPr>
          <w:rFonts w:ascii="Times New Roman" w:hAnsi="Times New Roman" w:eastAsia="宋体"/>
          <w:color w:val="000000"/>
          <w:sz w:val="20"/>
          <w:szCs w:val="20"/>
          <w:lang w:val="en-AU" w:eastAsia="en-US"/>
        </w:rPr>
        <w:t xml:space="preserve">the subcarrier spacing of the triggered SRS transmission, </w:t>
      </w:r>
      <w:r>
        <w:rPr>
          <w:rFonts w:ascii="Times New Roman" w:hAnsi="Times New Roman" w:eastAsia="宋体"/>
          <w:i/>
          <w:color w:val="000000"/>
          <w:sz w:val="20"/>
          <w:szCs w:val="20"/>
          <w:lang w:eastAsia="en-US"/>
        </w:rPr>
        <w:t>µ</w:t>
      </w:r>
      <w:r>
        <w:rPr>
          <w:rFonts w:ascii="Times New Roman" w:hAnsi="Times New Roman" w:eastAsia="宋体"/>
          <w:i/>
          <w:color w:val="000000"/>
          <w:sz w:val="20"/>
          <w:szCs w:val="20"/>
          <w:vertAlign w:val="subscript"/>
          <w:lang w:eastAsia="en-US"/>
        </w:rPr>
        <w:t>SRS</w:t>
      </w:r>
      <w:r>
        <w:rPr>
          <w:rFonts w:ascii="Times New Roman" w:hAnsi="Times New Roman" w:eastAsia="宋体"/>
          <w:color w:val="000000"/>
          <w:sz w:val="20"/>
          <w:szCs w:val="20"/>
          <w:lang w:eastAsia="en-US"/>
        </w:rPr>
        <w:t xml:space="preserve"> and </w:t>
      </w:r>
      <w:r>
        <w:rPr>
          <w:rFonts w:ascii="Times New Roman" w:hAnsi="Times New Roman" w:eastAsia="宋体"/>
          <w:i/>
          <w:color w:val="000000"/>
          <w:sz w:val="20"/>
          <w:szCs w:val="20"/>
          <w:lang w:eastAsia="en-US"/>
        </w:rPr>
        <w:t>µ</w:t>
      </w:r>
      <w:r>
        <w:rPr>
          <w:rFonts w:ascii="Times New Roman" w:hAnsi="Times New Roman" w:eastAsia="宋体"/>
          <w:i/>
          <w:color w:val="000000"/>
          <w:sz w:val="20"/>
          <w:szCs w:val="20"/>
          <w:vertAlign w:val="subscript"/>
          <w:lang w:eastAsia="en-US"/>
        </w:rPr>
        <w:t>PDCCH</w:t>
      </w:r>
      <w:r>
        <w:rPr>
          <w:rFonts w:ascii="Times New Roman" w:hAnsi="Times New Roman" w:eastAsia="宋体"/>
          <w:color w:val="000000"/>
          <w:sz w:val="20"/>
          <w:szCs w:val="20"/>
          <w:lang w:eastAsia="en-US"/>
        </w:rPr>
        <w:t xml:space="preserve"> are the subcarrier spacing configurations for triggered SRS and PDCCH carrying the triggering command respectively;</w:t>
      </w:r>
    </w:p>
    <w:p>
      <w:pPr>
        <w:snapToGrid w:val="0"/>
        <w:spacing w:before="180" w:beforeLines="50" w:after="180" w:afterLines="50" w:line="240" w:lineRule="auto"/>
        <w:ind w:left="851" w:hanging="284"/>
        <w:rPr>
          <w:rFonts w:ascii="Times New Roman" w:hAnsi="Times New Roman" w:eastAsia="等线"/>
          <w:color w:val="000000"/>
          <w:sz w:val="20"/>
          <w:szCs w:val="20"/>
        </w:rPr>
      </w:pPr>
      <w:r>
        <w:rPr>
          <w:rFonts w:ascii="Times New Roman" w:hAnsi="Times New Roman" w:eastAsia="宋体"/>
          <w:color w:val="000000"/>
          <w:sz w:val="20"/>
          <w:szCs w:val="20"/>
          <w:lang w:eastAsia="en-US"/>
        </w:rPr>
        <w:t>-</w:t>
      </w:r>
      <w:r>
        <w:rPr>
          <w:rFonts w:ascii="Times New Roman" w:hAnsi="Times New Roman" w:eastAsia="宋体"/>
          <w:color w:val="000000"/>
          <w:sz w:val="20"/>
          <w:szCs w:val="20"/>
          <w:lang w:eastAsia="en-US"/>
        </w:rPr>
        <w:tab/>
      </w:r>
      <m:oMath>
        <m:sSubSup>
          <m:sSubSupPr>
            <m:ctrlPr>
              <w:rPr>
                <w:rFonts w:ascii="Cambria Math" w:hAnsi="Cambria Math"/>
                <w:i/>
                <w:color w:val="000000"/>
                <w:sz w:val="20"/>
                <w:szCs w:val="20"/>
              </w:rPr>
            </m:ctrlPr>
          </m:sSubSupPr>
          <m:e>
            <m:r>
              <w:rPr>
                <w:rFonts w:ascii="Cambria Math" w:hAnsi="Cambria Math"/>
                <w:color w:val="000000"/>
                <w:sz w:val="20"/>
                <w:szCs w:val="20"/>
              </w:rPr>
              <m:t>N</m:t>
            </m:r>
            <m:ctrlPr>
              <w:rPr>
                <w:rFonts w:ascii="Cambria Math" w:hAnsi="Cambria Math"/>
                <w:i/>
                <w:color w:val="000000"/>
                <w:sz w:val="20"/>
                <w:szCs w:val="20"/>
              </w:rPr>
            </m:ctrlPr>
          </m:e>
          <m:sub>
            <m:r>
              <m:rPr>
                <m:nor/>
                <m:sty m:val="p"/>
              </m:rPr>
              <w:rPr>
                <w:rFonts w:ascii="Cambria Math" w:hAnsi="Cambria Math"/>
                <w:color w:val="000000"/>
                <w:sz w:val="20"/>
                <w:szCs w:val="20"/>
              </w:rPr>
              <m:t xml:space="preserve">slot, offset, </m:t>
            </m:r>
            <m:r>
              <m:rPr>
                <m:nor/>
                <m:sty m:val="p"/>
              </m:rPr>
              <w:rPr>
                <w:color w:val="000000"/>
                <w:sz w:val="20"/>
                <w:szCs w:val="20"/>
              </w:rPr>
              <m:t>PDCCH</m:t>
            </m:r>
            <m:ctrlPr>
              <w:rPr>
                <w:rFonts w:ascii="Cambria Math" w:hAnsi="Cambria Math"/>
                <w:i/>
                <w:color w:val="000000"/>
                <w:sz w:val="20"/>
                <w:szCs w:val="20"/>
              </w:rPr>
            </m:ctrlPr>
          </m:sub>
          <m:sup>
            <m:r>
              <m:rPr>
                <m:nor/>
                <m:sty m:val="p"/>
              </m:rPr>
              <w:rPr>
                <w:rFonts w:ascii="Cambria Math" w:hAnsi="Cambria Math"/>
                <w:color w:val="000000"/>
                <w:sz w:val="20"/>
                <w:szCs w:val="20"/>
              </w:rPr>
              <m:t>CA</m:t>
            </m:r>
            <m:ctrlPr>
              <w:rPr>
                <w:rFonts w:ascii="Cambria Math" w:hAnsi="Cambria Math"/>
                <w:i/>
                <w:color w:val="000000"/>
                <w:sz w:val="20"/>
                <w:szCs w:val="20"/>
              </w:rPr>
            </m:ctrlPr>
          </m:sup>
        </m:sSubSup>
      </m:oMath>
      <w:r>
        <w:rPr>
          <w:rFonts w:ascii="Times New Roman" w:hAnsi="Times New Roman" w:eastAsia="宋体"/>
          <w:color w:val="000000"/>
          <w:sz w:val="20"/>
          <w:szCs w:val="20"/>
          <w:lang w:eastAsia="en-US"/>
        </w:rPr>
        <w:t xml:space="preserve"> and </w:t>
      </w:r>
      <m:oMath>
        <m:sSub>
          <m:sSubPr>
            <m:ctrlPr>
              <w:rPr>
                <w:rFonts w:ascii="Cambria Math" w:hAnsi="Cambria Math"/>
                <w:i/>
                <w:color w:val="000000"/>
                <w:sz w:val="20"/>
                <w:szCs w:val="20"/>
              </w:rPr>
            </m:ctrlPr>
          </m:sSubPr>
          <m:e>
            <m:r>
              <w:rPr>
                <w:rFonts w:ascii="Cambria Math"/>
                <w:color w:val="000000"/>
                <w:sz w:val="20"/>
                <w:szCs w:val="20"/>
              </w:rPr>
              <m:t>μ</m:t>
            </m:r>
            <m:ctrlPr>
              <w:rPr>
                <w:rFonts w:ascii="Cambria Math" w:hAnsi="Cambria Math"/>
                <w:i/>
                <w:color w:val="000000"/>
                <w:sz w:val="20"/>
                <w:szCs w:val="20"/>
              </w:rPr>
            </m:ctrlPr>
          </m:e>
          <m:sub>
            <m:r>
              <m:rPr>
                <m:nor/>
                <m:sty m:val="p"/>
              </m:rPr>
              <w:rPr>
                <w:rFonts w:ascii="Cambria Math"/>
                <w:color w:val="000000"/>
                <w:sz w:val="20"/>
                <w:szCs w:val="20"/>
              </w:rPr>
              <m:t>offset</m:t>
            </m:r>
            <m:r>
              <m:rPr>
                <m:nor/>
                <m:sty m:val="p"/>
              </m:rPr>
              <w:rPr>
                <w:rFonts w:hint="eastAsia" w:ascii="宋体" w:hAnsi="宋体" w:cs="宋体"/>
                <w:color w:val="000000"/>
                <w:sz w:val="20"/>
                <w:szCs w:val="20"/>
              </w:rPr>
              <m:t>,</m:t>
            </m:r>
            <m:r>
              <m:rPr>
                <m:nor/>
                <m:sty m:val="p"/>
              </m:rPr>
              <w:rPr>
                <w:rFonts w:ascii="Cambria Math" w:hAnsi="宋体" w:cs="宋体"/>
                <w:color w:val="000000"/>
                <w:sz w:val="20"/>
                <w:szCs w:val="20"/>
              </w:rPr>
              <m:t>PDCCH</m:t>
            </m:r>
            <m:ctrlPr>
              <w:rPr>
                <w:rFonts w:ascii="Cambria Math" w:hAnsi="Cambria Math"/>
                <w:color w:val="000000"/>
                <w:sz w:val="20"/>
                <w:szCs w:val="20"/>
              </w:rPr>
            </m:ctrlPr>
          </m:sub>
        </m:sSub>
        <m:r>
          <w:rPr>
            <w:rFonts w:ascii="Cambria Math" w:hAnsi="Cambria Math"/>
            <w:color w:val="000000"/>
            <w:sz w:val="20"/>
            <w:szCs w:val="20"/>
          </w:rPr>
          <m:t xml:space="preserve"> </m:t>
        </m:r>
      </m:oMath>
      <w:r>
        <w:rPr>
          <w:rFonts w:ascii="Times New Roman" w:hAnsi="Times New Roman" w:eastAsia="宋体"/>
          <w:color w:val="000000"/>
          <w:sz w:val="20"/>
          <w:szCs w:val="20"/>
          <w:lang w:eastAsia="en-US"/>
        </w:rPr>
        <w:t xml:space="preserve">are the </w:t>
      </w:r>
      <m:oMath>
        <m:sSubSup>
          <m:sSubSupPr>
            <m:ctrlPr>
              <w:rPr>
                <w:rFonts w:ascii="Cambria Math" w:hAnsi="Cambria Math"/>
                <w:i/>
                <w:color w:val="000000"/>
                <w:sz w:val="20"/>
                <w:szCs w:val="20"/>
              </w:rPr>
            </m:ctrlPr>
          </m:sSubSupPr>
          <m:e>
            <m:r>
              <w:rPr>
                <w:rFonts w:ascii="Cambria Math" w:hAnsi="Cambria Math"/>
                <w:color w:val="000000"/>
                <w:sz w:val="20"/>
                <w:szCs w:val="20"/>
              </w:rPr>
              <m:t xml:space="preserve"> N</m:t>
            </m:r>
            <m:ctrlPr>
              <w:rPr>
                <w:rFonts w:ascii="Cambria Math" w:hAnsi="Cambria Math"/>
                <w:i/>
                <w:color w:val="000000"/>
                <w:sz w:val="20"/>
                <w:szCs w:val="20"/>
              </w:rPr>
            </m:ctrlPr>
          </m:e>
          <m:sub>
            <m:r>
              <m:rPr>
                <m:nor/>
                <m:sty m:val="p"/>
              </m:rPr>
              <w:rPr>
                <w:rFonts w:ascii="Cambria Math" w:hAnsi="Cambria Math"/>
                <w:color w:val="000000"/>
                <w:sz w:val="20"/>
                <w:szCs w:val="20"/>
              </w:rPr>
              <m:t>slot, offset</m:t>
            </m:r>
            <m:ctrlPr>
              <w:rPr>
                <w:rFonts w:ascii="Cambria Math" w:hAnsi="Cambria Math"/>
                <w:i/>
                <w:color w:val="000000"/>
                <w:sz w:val="20"/>
                <w:szCs w:val="20"/>
              </w:rPr>
            </m:ctrlPr>
          </m:sub>
          <m:sup>
            <m:r>
              <m:rPr>
                <m:nor/>
                <m:sty m:val="p"/>
              </m:rPr>
              <w:rPr>
                <w:rFonts w:ascii="Cambria Math" w:hAnsi="Cambria Math"/>
                <w:color w:val="000000"/>
                <w:sz w:val="20"/>
                <w:szCs w:val="20"/>
              </w:rPr>
              <m:t>CA</m:t>
            </m:r>
            <m:ctrlPr>
              <w:rPr>
                <w:rFonts w:ascii="Cambria Math" w:hAnsi="Cambria Math"/>
                <w:i/>
                <w:color w:val="000000"/>
                <w:sz w:val="20"/>
                <w:szCs w:val="20"/>
              </w:rPr>
            </m:ctrlPr>
          </m:sup>
        </m:sSubSup>
      </m:oMath>
      <w:r>
        <w:rPr>
          <w:rFonts w:ascii="Times New Roman" w:hAnsi="Times New Roman" w:eastAsia="宋体"/>
          <w:color w:val="000000"/>
          <w:sz w:val="20"/>
          <w:szCs w:val="20"/>
          <w:lang w:eastAsia="en-US"/>
        </w:rPr>
        <w:t xml:space="preserve"> and the</w:t>
      </w:r>
      <w:r>
        <w:rPr>
          <w:rFonts w:ascii="Times New Roman" w:hAnsi="Times New Roman" w:eastAsia="宋体"/>
          <w:color w:val="000000"/>
          <w:position w:val="-10"/>
          <w:sz w:val="20"/>
          <w:szCs w:val="20"/>
          <w:lang w:val="zh-CN" w:eastAsia="en-US"/>
        </w:rPr>
        <w:object>
          <v:shape id="_x0000_i1028" o:spt="75" type="#_x0000_t75" style="height:15.8pt;width:26.2pt;" o:ole="t" filled="f" o:preferrelative="t" stroked="f" coordsize="21600,21600">
            <v:path/>
            <v:fill on="f" focussize="0,0"/>
            <v:stroke on="f" joinstyle="miter"/>
            <v:imagedata r:id="rId9" o:title=""/>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eastAsia="宋体"/>
          <w:color w:val="000000"/>
          <w:sz w:val="20"/>
          <w:szCs w:val="20"/>
          <w:lang w:eastAsia="en-US"/>
        </w:rPr>
        <w:t xml:space="preserve">, respectively, which are determined by higher-layer configured </w:t>
      </w:r>
      <w:r>
        <w:rPr>
          <w:rFonts w:ascii="Times" w:hAnsi="Times" w:eastAsia="宋体"/>
          <w:i/>
          <w:iCs/>
          <w:sz w:val="20"/>
          <w:szCs w:val="20"/>
          <w:lang w:eastAsia="en-US"/>
        </w:rPr>
        <w:t>ca-SlotOffset</w:t>
      </w:r>
      <w:r>
        <w:rPr>
          <w:rFonts w:hint="eastAsia" w:ascii="Times New Roman" w:hAnsi="Times New Roman" w:eastAsia="宋体"/>
          <w:color w:val="000000"/>
          <w:sz w:val="20"/>
          <w:szCs w:val="20"/>
          <w:lang w:eastAsia="en-US"/>
        </w:rPr>
        <w:t xml:space="preserve"> </w:t>
      </w:r>
      <w:r>
        <w:rPr>
          <w:rFonts w:ascii="Times New Roman" w:hAnsi="Times New Roman" w:eastAsia="宋体"/>
          <w:color w:val="000000"/>
          <w:sz w:val="20"/>
          <w:szCs w:val="20"/>
          <w:lang w:eastAsia="en-US"/>
        </w:rPr>
        <w:t xml:space="preserve">for the cell receiving the PDCCH, </w:t>
      </w:r>
      <m:oMath>
        <m:sSubSup>
          <m:sSubSupPr>
            <m:ctrlPr>
              <w:rPr>
                <w:rFonts w:ascii="Cambria Math" w:hAnsi="Cambria Math"/>
                <w:i/>
                <w:iCs/>
                <w:color w:val="000000"/>
                <w:sz w:val="20"/>
                <w:szCs w:val="20"/>
              </w:rPr>
            </m:ctrlPr>
          </m:sSubSupPr>
          <m:e>
            <m:r>
              <w:rPr>
                <w:rFonts w:ascii="Cambria Math" w:hAnsi="Cambria Math"/>
                <w:color w:val="000000"/>
                <w:sz w:val="20"/>
                <w:szCs w:val="20"/>
              </w:rPr>
              <m:t>N</m:t>
            </m:r>
            <m:ctrlPr>
              <w:rPr>
                <w:rFonts w:ascii="Cambria Math" w:hAnsi="Cambria Math"/>
                <w:i/>
                <w:iCs/>
                <w:color w:val="000000"/>
                <w:sz w:val="20"/>
                <w:szCs w:val="20"/>
              </w:rPr>
            </m:ctrlPr>
          </m:e>
          <m:sub>
            <m:r>
              <w:rPr>
                <w:rFonts w:ascii="Cambria Math" w:hAnsi="Cambria Math"/>
                <w:color w:val="000000"/>
                <w:sz w:val="20"/>
                <w:szCs w:val="20"/>
              </w:rPr>
              <m:t>slot,offset,SRS</m:t>
            </m:r>
            <m:ctrlPr>
              <w:rPr>
                <w:rFonts w:ascii="Cambria Math" w:hAnsi="Cambria Math"/>
                <w:i/>
                <w:iCs/>
                <w:color w:val="000000"/>
                <w:sz w:val="20"/>
                <w:szCs w:val="20"/>
              </w:rPr>
            </m:ctrlPr>
          </m:sub>
          <m:sup>
            <m:r>
              <w:rPr>
                <w:rFonts w:ascii="Cambria Math" w:hAnsi="Cambria Math"/>
                <w:color w:val="000000"/>
                <w:sz w:val="20"/>
                <w:szCs w:val="20"/>
              </w:rPr>
              <m:t>CA</m:t>
            </m:r>
            <m:ctrlPr>
              <w:rPr>
                <w:rFonts w:ascii="Cambria Math" w:hAnsi="Cambria Math"/>
                <w:i/>
                <w:iCs/>
                <w:color w:val="000000"/>
                <w:sz w:val="20"/>
                <w:szCs w:val="20"/>
              </w:rPr>
            </m:ctrlPr>
          </m:sup>
        </m:sSubSup>
      </m:oMath>
      <w:r>
        <w:rPr>
          <w:rFonts w:ascii="Times New Roman" w:hAnsi="Times New Roman" w:eastAsia="宋体"/>
          <w:color w:val="000000"/>
          <w:sz w:val="20"/>
          <w:szCs w:val="20"/>
          <w:lang w:eastAsia="en-US"/>
        </w:rPr>
        <w:t xml:space="preserve"> and </w:t>
      </w:r>
      <m:oMath>
        <m:sSub>
          <m:sSubPr>
            <m:ctrlPr>
              <w:rPr>
                <w:rFonts w:ascii="Cambria Math" w:hAnsi="Cambria Math"/>
                <w:i/>
                <w:iCs/>
                <w:color w:val="000000"/>
                <w:sz w:val="20"/>
                <w:szCs w:val="20"/>
              </w:rPr>
            </m:ctrlPr>
          </m:sSubPr>
          <m:e>
            <m:r>
              <w:rPr>
                <w:rFonts w:ascii="Cambria Math" w:hAnsi="Cambria Math"/>
                <w:color w:val="000000"/>
                <w:sz w:val="20"/>
                <w:szCs w:val="20"/>
              </w:rPr>
              <m:t>μ</m:t>
            </m:r>
            <m:ctrlPr>
              <w:rPr>
                <w:rFonts w:ascii="Cambria Math" w:hAnsi="Cambria Math"/>
                <w:i/>
                <w:iCs/>
                <w:color w:val="000000"/>
                <w:sz w:val="20"/>
                <w:szCs w:val="20"/>
              </w:rPr>
            </m:ctrlPr>
          </m:e>
          <m:sub>
            <m:r>
              <w:rPr>
                <w:rFonts w:ascii="Cambria Math" w:hAnsi="Cambria Math"/>
                <w:color w:val="000000"/>
                <w:sz w:val="20"/>
                <w:szCs w:val="20"/>
              </w:rPr>
              <m:t>offset,SRS</m:t>
            </m:r>
            <m:ctrlPr>
              <w:rPr>
                <w:rFonts w:ascii="Cambria Math" w:hAnsi="Cambria Math"/>
                <w:i/>
                <w:iCs/>
                <w:color w:val="000000"/>
                <w:sz w:val="20"/>
                <w:szCs w:val="20"/>
              </w:rPr>
            </m:ctrlPr>
          </m:sub>
        </m:sSub>
      </m:oMath>
      <w:r>
        <w:rPr>
          <w:rFonts w:ascii="Times New Roman" w:hAnsi="Times New Roman" w:eastAsia="宋体"/>
          <w:color w:val="000000"/>
          <w:sz w:val="20"/>
          <w:szCs w:val="20"/>
          <w:lang w:eastAsia="en-US"/>
        </w:rPr>
        <w:t xml:space="preserve"> are the </w:t>
      </w:r>
      <w:r>
        <w:rPr>
          <w:rFonts w:ascii="Times New Roman" w:hAnsi="Times New Roman" w:eastAsia="宋体"/>
          <w:color w:val="000000"/>
          <w:position w:val="-14"/>
          <w:sz w:val="20"/>
          <w:szCs w:val="20"/>
        </w:rPr>
        <w:drawing>
          <wp:inline distT="0" distB="0" distL="0" distR="0">
            <wp:extent cx="533400" cy="254000"/>
            <wp:effectExtent l="0" t="0" r="0" b="1397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ascii="Times New Roman" w:hAnsi="Times New Roman" w:eastAsia="宋体"/>
          <w:color w:val="000000"/>
          <w:sz w:val="20"/>
          <w:szCs w:val="20"/>
          <w:lang w:eastAsia="en-US"/>
        </w:rPr>
        <w:t xml:space="preserve"> and the </w:t>
      </w:r>
      <w:r>
        <w:rPr>
          <w:rFonts w:ascii="Times New Roman" w:hAnsi="Times New Roman" w:eastAsia="宋体"/>
          <w:color w:val="000000"/>
          <w:position w:val="-10"/>
          <w:sz w:val="20"/>
          <w:szCs w:val="20"/>
        </w:rPr>
        <w:drawing>
          <wp:inline distT="0" distB="0" distL="0" distR="0">
            <wp:extent cx="306070" cy="198120"/>
            <wp:effectExtent l="0" t="0" r="17780" b="1397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ascii="Times New Roman" w:hAnsi="Times New Roman" w:eastAsia="宋体"/>
          <w:color w:val="000000"/>
          <w:sz w:val="20"/>
          <w:szCs w:val="20"/>
          <w:lang w:eastAsia="en-US"/>
        </w:rPr>
        <w:t xml:space="preserve">, respectively, which are determined by higher-layer configured </w:t>
      </w:r>
      <w:r>
        <w:rPr>
          <w:rFonts w:ascii="Times" w:hAnsi="Times" w:eastAsia="宋体"/>
          <w:i/>
          <w:iCs/>
          <w:sz w:val="20"/>
          <w:szCs w:val="20"/>
          <w:lang w:eastAsia="en-US"/>
        </w:rPr>
        <w:t xml:space="preserve">ca-SlotOffset </w:t>
      </w:r>
      <w:r>
        <w:rPr>
          <w:rFonts w:ascii="Times New Roman" w:hAnsi="Times New Roman" w:eastAsia="宋体"/>
          <w:color w:val="000000"/>
          <w:sz w:val="20"/>
          <w:szCs w:val="20"/>
          <w:lang w:eastAsia="en-US"/>
        </w:rPr>
        <w:t>for the cell transmitting the SRS, as defined in [4, TS 38.211] clause 4.5.</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the UE is configured with the higher layer parameter </w:t>
      </w:r>
      <w:r>
        <w:rPr>
          <w:rFonts w:ascii="Times New Roman" w:hAnsi="Times New Roman" w:eastAsia="宋体"/>
          <w:i/>
          <w:sz w:val="20"/>
          <w:szCs w:val="20"/>
          <w:lang w:eastAsia="en-US"/>
        </w:rPr>
        <w:t xml:space="preserve">spatialRelationInfo </w:t>
      </w:r>
      <w:r>
        <w:rPr>
          <w:rFonts w:ascii="Times New Roman" w:hAnsi="Times New Roman" w:eastAsia="宋体"/>
          <w:sz w:val="20"/>
          <w:szCs w:val="20"/>
          <w:lang w:eastAsia="en-US"/>
        </w:rPr>
        <w:t xml:space="preserve">or </w:t>
      </w:r>
      <w:r>
        <w:rPr>
          <w:rFonts w:ascii="Times New Roman" w:hAnsi="Times New Roman" w:eastAsia="宋体"/>
          <w:i/>
          <w:sz w:val="20"/>
          <w:szCs w:val="20"/>
          <w:lang w:eastAsia="en-US"/>
        </w:rPr>
        <w:t>spatialRelationInfoPos-r16</w:t>
      </w:r>
      <w:r>
        <w:rPr>
          <w:rFonts w:ascii="Times New Roman" w:hAnsi="Times New Roman" w:eastAsia="宋体"/>
          <w:sz w:val="20"/>
          <w:szCs w:val="20"/>
          <w:lang w:eastAsia="en-US"/>
        </w:rPr>
        <w:t xml:space="preserve"> containing the ID of a reference 'ssb-Index', 'ssb-IndexServing-r16' or 'ssb-IndexNcell-r16', the UE shall transmit the target SRS resource with the same spatial domain transmission filter used for the reception of the reference SS/PBCH block, if the higher layer parameter </w:t>
      </w:r>
      <w:r>
        <w:rPr>
          <w:rFonts w:ascii="Times New Roman" w:hAnsi="Times New Roman" w:eastAsia="宋体"/>
          <w:i/>
          <w:sz w:val="20"/>
          <w:szCs w:val="20"/>
          <w:lang w:eastAsia="en-US"/>
        </w:rPr>
        <w:t xml:space="preserve">spatialRelationInfo </w:t>
      </w:r>
      <w:r>
        <w:rPr>
          <w:rFonts w:ascii="Times New Roman" w:hAnsi="Times New Roman" w:eastAsia="宋体"/>
          <w:sz w:val="20"/>
          <w:szCs w:val="20"/>
          <w:lang w:eastAsia="en-US"/>
        </w:rPr>
        <w:t xml:space="preserve">or </w:t>
      </w:r>
      <w:r>
        <w:rPr>
          <w:rFonts w:ascii="Times New Roman" w:hAnsi="Times New Roman" w:eastAsia="宋体"/>
          <w:i/>
          <w:sz w:val="20"/>
          <w:szCs w:val="20"/>
          <w:lang w:eastAsia="en-US"/>
        </w:rPr>
        <w:t>spatialRelationInfoPos-r16</w:t>
      </w:r>
      <w:r>
        <w:rPr>
          <w:rFonts w:ascii="Times New Roman" w:hAnsi="Times New Roman" w:eastAsia="宋体"/>
          <w:sz w:val="20"/>
          <w:szCs w:val="20"/>
          <w:lang w:eastAsia="en-US"/>
        </w:rPr>
        <w:t xml:space="preserve"> </w:t>
      </w:r>
      <w:r>
        <w:rPr>
          <w:rFonts w:ascii="Times New Roman" w:hAnsi="Times New Roman" w:eastAsia="宋体"/>
          <w:sz w:val="20"/>
          <w:szCs w:val="20"/>
          <w:lang w:val="en-GB" w:eastAsia="en-US"/>
        </w:rPr>
        <w:t>contains the ID of a reference</w:t>
      </w:r>
      <w:r>
        <w:rPr>
          <w:rFonts w:ascii="Times New Roman" w:hAnsi="Times New Roman" w:eastAsia="宋体"/>
          <w:sz w:val="20"/>
          <w:szCs w:val="20"/>
          <w:lang w:eastAsia="en-US"/>
        </w:rPr>
        <w:t xml:space="preserve"> 'csi-RS-Index' or 'csi-RS-IndexServing-r16',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rFonts w:ascii="Times New Roman" w:hAnsi="Times New Roman" w:eastAsia="宋体"/>
          <w:i/>
          <w:sz w:val="20"/>
          <w:szCs w:val="20"/>
          <w:lang w:eastAsia="en-US"/>
        </w:rPr>
        <w:t>spatialRelationInfo</w:t>
      </w:r>
      <w:r>
        <w:rPr>
          <w:rFonts w:ascii="Times New Roman" w:hAnsi="Times New Roman" w:eastAsia="宋体"/>
          <w:sz w:val="20"/>
          <w:szCs w:val="20"/>
          <w:lang w:eastAsia="en-US"/>
        </w:rPr>
        <w:t xml:space="preserve"> or </w:t>
      </w:r>
      <w:r>
        <w:rPr>
          <w:rFonts w:ascii="Times New Roman" w:hAnsi="Times New Roman" w:eastAsia="宋体"/>
          <w:i/>
          <w:sz w:val="20"/>
          <w:szCs w:val="20"/>
          <w:lang w:eastAsia="en-US"/>
        </w:rPr>
        <w:t xml:space="preserve">spatialRelationInfoPos-r16 </w:t>
      </w:r>
      <w:r>
        <w:rPr>
          <w:rFonts w:ascii="Times New Roman" w:hAnsi="Times New Roman" w:eastAsia="宋体"/>
          <w:sz w:val="20"/>
          <w:szCs w:val="20"/>
          <w:lang w:eastAsia="en-US"/>
        </w:rPr>
        <w:t xml:space="preserve">contains the ID of a reference 'srs' or 'srs-SpatialRelation-r16', the UE shall transmit the target SRS resource with the same spatial domain transmission filter used for the transmission of the reference periodic SRS or of the reference semi-persistent SRS or of the reference aperiodic SRS. When the </w:t>
      </w:r>
      <w:r>
        <w:rPr>
          <w:rFonts w:ascii="Times New Roman" w:hAnsi="Times New Roman" w:eastAsia="宋体"/>
          <w:color w:val="000000"/>
          <w:sz w:val="20"/>
          <w:szCs w:val="20"/>
          <w:lang w:eastAsia="en-US"/>
        </w:rPr>
        <w:t xml:space="preserve">SRS is configured by the higher layer parameter </w:t>
      </w:r>
      <w:r>
        <w:rPr>
          <w:rFonts w:ascii="Times New Roman" w:hAnsi="Times New Roman" w:eastAsia="宋体"/>
          <w:i/>
          <w:color w:val="000000"/>
          <w:sz w:val="20"/>
          <w:szCs w:val="20"/>
          <w:lang w:eastAsia="en-US"/>
        </w:rPr>
        <w:t>SRS-PosResourceSet-r16</w:t>
      </w:r>
      <w:r>
        <w:rPr>
          <w:rFonts w:ascii="Times New Roman" w:hAnsi="Times New Roman" w:eastAsia="宋体"/>
          <w:sz w:val="20"/>
          <w:szCs w:val="20"/>
          <w:lang w:eastAsia="en-US"/>
        </w:rPr>
        <w:t xml:space="preserve"> and if the higher layer parameter </w:t>
      </w:r>
      <w:r>
        <w:rPr>
          <w:rFonts w:ascii="Times New Roman" w:hAnsi="Times New Roman" w:eastAsia="宋体"/>
          <w:i/>
          <w:sz w:val="20"/>
          <w:szCs w:val="20"/>
          <w:lang w:eastAsia="en-US"/>
        </w:rPr>
        <w:t xml:space="preserve">spatialRelationInfoPos-r16 </w:t>
      </w:r>
      <w:r>
        <w:rPr>
          <w:rFonts w:ascii="Times New Roman" w:hAnsi="Times New Roman" w:eastAsia="宋体"/>
          <w:sz w:val="20"/>
          <w:szCs w:val="20"/>
          <w:lang w:eastAsia="en-US"/>
        </w:rPr>
        <w:t>contains the ID of a reference 'dl-PRS-ResourceId-r16', the UE shall transmit the target SRS resource with the same spatial domain transmission filter used for the reception of the reference DL PRS.</w:t>
      </w:r>
    </w:p>
    <w:p>
      <w:pPr>
        <w:snapToGrid w:val="0"/>
        <w:spacing w:before="180" w:beforeLines="50" w:after="180" w:afterLines="50" w:line="240" w:lineRule="auto"/>
        <w:ind w:left="568"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MS Mincho"/>
          <w:color w:val="000000"/>
          <w:sz w:val="20"/>
          <w:szCs w:val="20"/>
          <w:lang w:eastAsia="ja-JP"/>
        </w:rPr>
        <w:t>when a UE receives an spatial relation update command, as described in clause 6.1.3.26 of [10</w:t>
      </w:r>
      <w:r>
        <w:rPr>
          <w:rFonts w:ascii="Times New Roman" w:hAnsi="Times New Roman" w:eastAsia="宋体"/>
          <w:color w:val="000000"/>
          <w:sz w:val="20"/>
          <w:szCs w:val="20"/>
          <w:lang w:eastAsia="en-US"/>
        </w:rPr>
        <w:t>, TS 38.321</w:t>
      </w:r>
      <w:r>
        <w:rPr>
          <w:rFonts w:ascii="Times New Roman" w:hAnsi="Times New Roman" w:eastAsia="MS Mincho"/>
          <w:color w:val="000000"/>
          <w:sz w:val="20"/>
          <w:szCs w:val="20"/>
          <w:lang w:eastAsia="ja-JP"/>
        </w:rPr>
        <w:t>], for an SRS resource</w:t>
      </w:r>
      <w:ins w:id="74" w:author="ZTE" w:date="2020-07-22T11:56:00Z">
        <w:r>
          <w:rPr>
            <w:rFonts w:hint="eastAsia" w:ascii="Times New Roman" w:hAnsi="Times New Roman" w:eastAsia="MS Mincho"/>
            <w:color w:val="000000"/>
            <w:sz w:val="20"/>
            <w:szCs w:val="20"/>
          </w:rPr>
          <w:t xml:space="preserve"> configured by </w:t>
        </w:r>
      </w:ins>
      <w:ins w:id="75" w:author="ZTE" w:date="2020-07-22T11:56:00Z">
        <w:r>
          <w:rPr>
            <w:rFonts w:hint="eastAsia" w:ascii="Times New Roman" w:hAnsi="Times New Roman" w:eastAsia="MS Mincho"/>
            <w:i/>
            <w:iCs/>
            <w:color w:val="000000"/>
            <w:sz w:val="20"/>
            <w:szCs w:val="20"/>
            <w:lang w:eastAsia="ja-JP"/>
          </w:rPr>
          <w:t>SRS-ResourceSet</w:t>
        </w:r>
      </w:ins>
      <w:r>
        <w:rPr>
          <w:rFonts w:ascii="Times New Roman" w:hAnsi="Times New Roman" w:eastAsia="MS Mincho"/>
          <w:color w:val="000000"/>
          <w:sz w:val="20"/>
          <w:szCs w:val="20"/>
          <w:lang w:eastAsia="ja-JP"/>
        </w:rPr>
        <w:t>, and when the HARQ-ACK corresponding to the PDSCH carrying the update command is transmitted in slot n, the corresponding actions in [10</w:t>
      </w:r>
      <w:r>
        <w:rPr>
          <w:rFonts w:ascii="Times New Roman" w:hAnsi="Times New Roman" w:eastAsia="宋体"/>
          <w:color w:val="000000"/>
          <w:sz w:val="20"/>
          <w:szCs w:val="20"/>
          <w:lang w:eastAsia="en-US"/>
        </w:rPr>
        <w:t>, TS 38.321</w:t>
      </w:r>
      <w:r>
        <w:rPr>
          <w:rFonts w:ascii="Times New Roman" w:hAnsi="Times New Roman" w:eastAsia="MS Mincho"/>
          <w:color w:val="000000"/>
          <w:sz w:val="20"/>
          <w:szCs w:val="20"/>
          <w:lang w:eastAsia="ja-JP"/>
        </w:rPr>
        <w:t>] and the UE assumptions on updating spatial relation for the SRS resource shall be applied for SRS transmission starting from</w:t>
      </w:r>
      <w:r>
        <w:rPr>
          <w:rFonts w:ascii="Times New Roman" w:hAnsi="Times New Roman" w:eastAsia="宋体"/>
          <w:sz w:val="20"/>
          <w:szCs w:val="20"/>
          <w:lang w:eastAsia="en-US"/>
        </w:rPr>
        <w:t xml:space="preserve"> the first slot that is after</w:t>
      </w:r>
      <w:r>
        <w:rPr>
          <w:rFonts w:ascii="Times New Roman" w:hAnsi="Times New Roman"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ctrlPr>
              <w:rPr>
                <w:rFonts w:ascii="Cambria Math" w:hAnsi="Cambria Math"/>
                <w:sz w:val="20"/>
                <w:szCs w:val="20"/>
              </w:rPr>
            </m:ctrlPr>
          </m:e>
          <m:sub>
            <m:r>
              <w:rPr>
                <w:rFonts w:ascii="Cambria Math" w:hAnsi="Cambria Math"/>
                <w:sz w:val="20"/>
                <w:szCs w:val="20"/>
              </w:rPr>
              <m:t>slot</m:t>
            </m:r>
            <m:ctrlPr>
              <w:rPr>
                <w:rFonts w:ascii="Cambria Math" w:hAnsi="Cambria Math"/>
                <w:sz w:val="20"/>
                <w:szCs w:val="20"/>
              </w:rPr>
            </m:ctrlPr>
          </m:sub>
          <m:sup>
            <m:r>
              <w:rPr>
                <w:rFonts w:ascii="Cambria Math" w:hAnsi="Cambria Math"/>
                <w:sz w:val="20"/>
                <w:szCs w:val="20"/>
              </w:rPr>
              <m:t>subframe,µ</m:t>
            </m:r>
            <m:ctrlPr>
              <w:rPr>
                <w:rFonts w:ascii="Cambria Math" w:hAnsi="Cambria Math"/>
                <w:sz w:val="20"/>
                <w:szCs w:val="20"/>
              </w:rPr>
            </m:ctrlPr>
          </m:sup>
        </m:sSubSup>
        <m:r>
          <w:rPr>
            <w:rFonts w:ascii="Cambria Math" w:hAnsi="Cambria Math"/>
            <w:sz w:val="20"/>
            <w:szCs w:val="20"/>
          </w:rPr>
          <m:t xml:space="preserve">.  </m:t>
        </m:r>
      </m:oMath>
      <w:r>
        <w:rPr>
          <w:rFonts w:ascii="Times New Roman" w:hAnsi="Times New Roman" w:eastAsia="MS Mincho"/>
          <w:color w:val="000000"/>
          <w:sz w:val="20"/>
          <w:szCs w:val="20"/>
          <w:lang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rFonts w:ascii="Times New Roman" w:hAnsi="Times New Roman" w:eastAsia="宋体"/>
          <w:color w:val="000000"/>
          <w:sz w:val="20"/>
          <w:szCs w:val="20"/>
          <w:lang w:eastAsia="en-US"/>
        </w:rPr>
        <w:t xml:space="preserve">configured on serving cell indicated by </w:t>
      </w:r>
      <w:r>
        <w:rPr>
          <w:rFonts w:ascii="Times New Roman" w:hAnsi="Times New Roman" w:eastAsia="宋体"/>
          <w:i/>
          <w:color w:val="000000"/>
          <w:sz w:val="20"/>
          <w:szCs w:val="20"/>
          <w:lang w:eastAsia="en-US"/>
        </w:rPr>
        <w:t>Resource Serving Cell ID</w:t>
      </w:r>
      <w:r>
        <w:rPr>
          <w:rFonts w:ascii="Times New Roman" w:hAnsi="Times New Roman" w:eastAsia="宋体"/>
          <w:color w:val="000000"/>
          <w:sz w:val="20"/>
          <w:szCs w:val="20"/>
          <w:lang w:eastAsia="en-US"/>
        </w:rPr>
        <w:t xml:space="preserve"> field in the update command if present, same serving cell as the SRS resource set otherwise</w:t>
      </w:r>
      <w:r>
        <w:rPr>
          <w:rFonts w:ascii="Times New Roman" w:hAnsi="Times New Roman" w:eastAsia="MS Mincho"/>
          <w:color w:val="000000"/>
          <w:sz w:val="20"/>
          <w:szCs w:val="20"/>
          <w:lang w:eastAsia="ja-JP"/>
        </w:rPr>
        <w:t xml:space="preserve">, or SRS resource configured on </w:t>
      </w:r>
      <w:r>
        <w:rPr>
          <w:rFonts w:ascii="Times New Roman" w:hAnsi="Times New Roman" w:eastAsia="宋体"/>
          <w:color w:val="000000"/>
          <w:sz w:val="20"/>
          <w:szCs w:val="20"/>
          <w:lang w:eastAsia="en-US"/>
        </w:rPr>
        <w:t xml:space="preserve">serving cell and uplink bandwidth part indicated by Resource </w:t>
      </w:r>
      <w:r>
        <w:rPr>
          <w:rFonts w:ascii="Times New Roman" w:hAnsi="Times New Roman" w:eastAsia="宋体"/>
          <w:i/>
          <w:color w:val="000000"/>
          <w:sz w:val="20"/>
          <w:szCs w:val="20"/>
          <w:lang w:eastAsia="en-US"/>
        </w:rPr>
        <w:t>Serving Cell ID</w:t>
      </w:r>
      <w:r>
        <w:rPr>
          <w:rFonts w:ascii="Times New Roman" w:hAnsi="Times New Roman" w:eastAsia="宋体"/>
          <w:color w:val="000000"/>
          <w:sz w:val="20"/>
          <w:szCs w:val="20"/>
          <w:lang w:eastAsia="en-US"/>
        </w:rPr>
        <w:t xml:space="preserve"> field and </w:t>
      </w:r>
      <w:r>
        <w:rPr>
          <w:rFonts w:ascii="Times New Roman" w:hAnsi="Times New Roman" w:eastAsia="宋体"/>
          <w:i/>
          <w:color w:val="000000"/>
          <w:sz w:val="20"/>
          <w:szCs w:val="20"/>
          <w:lang w:eastAsia="en-US"/>
        </w:rPr>
        <w:t>Resource BWP ID</w:t>
      </w:r>
      <w:r>
        <w:rPr>
          <w:rFonts w:ascii="Times New Roman" w:hAnsi="Times New Roman" w:eastAsia="宋体"/>
          <w:color w:val="000000"/>
          <w:sz w:val="20"/>
          <w:szCs w:val="20"/>
          <w:lang w:eastAsia="en-US"/>
        </w:rPr>
        <w:t xml:space="preserve"> field in the update command if present, </w:t>
      </w:r>
      <w:r>
        <w:rPr>
          <w:rFonts w:ascii="Times New Roman" w:hAnsi="Times New Roman" w:eastAsia="MS Mincho"/>
          <w:color w:val="000000"/>
          <w:sz w:val="20"/>
          <w:szCs w:val="20"/>
          <w:lang w:eastAsia="ja-JP"/>
        </w:rPr>
        <w:t xml:space="preserve">same serving cell and bandwidth part as the SRS resource set otherwise. </w:t>
      </w:r>
      <w:r>
        <w:rPr>
          <w:rFonts w:ascii="Times New Roman" w:hAnsi="Times New Roman" w:eastAsia="宋体"/>
          <w:color w:val="000000"/>
          <w:sz w:val="20"/>
          <w:szCs w:val="20"/>
          <w:lang w:eastAsia="en-US"/>
        </w:rPr>
        <w:t xml:space="preserve">When the UE is configured with the higher layer parameter </w:t>
      </w:r>
      <w:r>
        <w:rPr>
          <w:rFonts w:ascii="Times New Roman" w:hAnsi="Times New Roman" w:eastAsia="宋体"/>
          <w:i/>
          <w:color w:val="000000"/>
          <w:sz w:val="20"/>
          <w:szCs w:val="20"/>
          <w:lang w:eastAsia="en-US"/>
        </w:rPr>
        <w:t>usage</w:t>
      </w:r>
      <w:r>
        <w:rPr>
          <w:rFonts w:ascii="Times New Roman" w:hAnsi="Times New Roman" w:eastAsia="宋体"/>
          <w:color w:val="000000"/>
          <w:sz w:val="20"/>
          <w:szCs w:val="20"/>
          <w:lang w:eastAsia="en-US"/>
        </w:rPr>
        <w:t xml:space="preserve"> in </w:t>
      </w:r>
      <w:r>
        <w:rPr>
          <w:rFonts w:ascii="Times New Roman" w:hAnsi="Times New Roman" w:eastAsia="宋体"/>
          <w:i/>
          <w:color w:val="000000"/>
          <w:sz w:val="20"/>
          <w:szCs w:val="20"/>
          <w:lang w:eastAsia="en-US"/>
        </w:rPr>
        <w:t xml:space="preserve">SRS-ResourceSet </w:t>
      </w:r>
      <w:r>
        <w:rPr>
          <w:rFonts w:ascii="Times New Roman" w:hAnsi="Times New Roman" w:eastAsia="宋体"/>
          <w:color w:val="000000"/>
          <w:sz w:val="20"/>
          <w:szCs w:val="20"/>
          <w:lang w:eastAsia="en-US"/>
        </w:rPr>
        <w:t xml:space="preserve">set to 'antennaSwitching', </w:t>
      </w:r>
      <w:r>
        <w:rPr>
          <w:rFonts w:ascii="Times" w:hAnsi="Times" w:eastAsia="Batang"/>
          <w:sz w:val="20"/>
          <w:szCs w:val="20"/>
          <w:lang w:eastAsia="en-US"/>
        </w:rPr>
        <w:t>the UE shall not expect to be configured with different spatial relations for SRS resources in the same SRS resource set.</w:t>
      </w:r>
    </w:p>
    <w:p>
      <w:pPr>
        <w:adjustRightInd w:val="0"/>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4EAC41"/>
    <w:multiLevelType w:val="singleLevel"/>
    <w:tmpl w:val="934EAC41"/>
    <w:lvl w:ilvl="0" w:tentative="0">
      <w:start w:val="1"/>
      <w:numFmt w:val="decimal"/>
      <w:suff w:val="space"/>
      <w:lvlText w:val="[%1]"/>
      <w:lvlJc w:val="left"/>
    </w:lvl>
  </w:abstractNum>
  <w:abstractNum w:abstractNumId="1">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5DA84D88"/>
    <w:multiLevelType w:val="multilevel"/>
    <w:tmpl w:val="5DA84D88"/>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4">
    <w:nsid w:val="7C0A6A8B"/>
    <w:multiLevelType w:val="multilevel"/>
    <w:tmpl w:val="7C0A6A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6F561C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1462E4"/>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C41A2"/>
    <w:rsid w:val="135D0726"/>
    <w:rsid w:val="13667089"/>
    <w:rsid w:val="137F2E1F"/>
    <w:rsid w:val="13834E54"/>
    <w:rsid w:val="138C3BB4"/>
    <w:rsid w:val="138E21E8"/>
    <w:rsid w:val="13A46633"/>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7026A5"/>
    <w:rsid w:val="1C787478"/>
    <w:rsid w:val="1C7A4B33"/>
    <w:rsid w:val="1C87286B"/>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A488F"/>
    <w:rsid w:val="297E42BA"/>
    <w:rsid w:val="298201B8"/>
    <w:rsid w:val="299B07C3"/>
    <w:rsid w:val="299B6E36"/>
    <w:rsid w:val="29A57939"/>
    <w:rsid w:val="29A646F0"/>
    <w:rsid w:val="29AB1C0C"/>
    <w:rsid w:val="29AB7532"/>
    <w:rsid w:val="29AC64D3"/>
    <w:rsid w:val="29B508BB"/>
    <w:rsid w:val="29B772EE"/>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A0D6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40ED4"/>
    <w:rsid w:val="7717373F"/>
    <w:rsid w:val="77187B86"/>
    <w:rsid w:val="772C5306"/>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417430-5283-43B6-9305-268D57D597F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3548</Words>
  <Characters>20227</Characters>
  <Lines>168</Lines>
  <Paragraphs>47</Paragraphs>
  <TotalTime>96</TotalTime>
  <ScaleCrop>false</ScaleCrop>
  <LinksUpToDate>false</LinksUpToDate>
  <CharactersWithSpaces>23728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2020-08-05T10:18:47Z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